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4F3186" w14:paraId="4540C395" w14:textId="77777777">
        <w:tblPrEx>
          <w:tblCellMar>
            <w:top w:w="0" w:type="dxa"/>
            <w:bottom w:w="0" w:type="dxa"/>
          </w:tblCellMar>
        </w:tblPrEx>
        <w:trPr>
          <w:tblCellSpacing w:w="60" w:type="dxa"/>
        </w:trPr>
        <w:tc>
          <w:tcPr>
            <w:tcW w:w="1200" w:type="pct"/>
            <w:shd w:val="clear" w:color="auto" w:fill="E7F0F9"/>
          </w:tcPr>
          <w:p w14:paraId="153DF4B1" w14:textId="77777777" w:rsidR="004F3186" w:rsidRDefault="00170D91">
            <w:pPr>
              <w:spacing w:after="0" w:line="240" w:lineRule="auto"/>
            </w:pPr>
            <w:r>
              <w:rPr>
                <w:b/>
              </w:rPr>
              <w:t>RKP broj</w:t>
            </w:r>
          </w:p>
        </w:tc>
        <w:tc>
          <w:tcPr>
            <w:tcW w:w="0" w:type="auto"/>
            <w:shd w:val="clear" w:color="auto" w:fill="E7F0F9"/>
          </w:tcPr>
          <w:p w14:paraId="04E0F5C2" w14:textId="77777777" w:rsidR="004F3186" w:rsidRDefault="00170D91">
            <w:pPr>
              <w:spacing w:after="0" w:line="240" w:lineRule="auto"/>
            </w:pPr>
            <w:r>
              <w:t>46989</w:t>
            </w:r>
          </w:p>
        </w:tc>
      </w:tr>
      <w:tr w:rsidR="004F3186" w14:paraId="2291A53E" w14:textId="77777777">
        <w:tblPrEx>
          <w:tblCellMar>
            <w:top w:w="0" w:type="dxa"/>
            <w:bottom w:w="0" w:type="dxa"/>
          </w:tblCellMar>
        </w:tblPrEx>
        <w:trPr>
          <w:tblCellSpacing w:w="60" w:type="dxa"/>
        </w:trPr>
        <w:tc>
          <w:tcPr>
            <w:tcW w:w="1200" w:type="pct"/>
            <w:shd w:val="clear" w:color="auto" w:fill="E7F0F9"/>
          </w:tcPr>
          <w:p w14:paraId="609BF621" w14:textId="77777777" w:rsidR="004F3186" w:rsidRDefault="00170D91">
            <w:pPr>
              <w:spacing w:after="0" w:line="240" w:lineRule="auto"/>
            </w:pPr>
            <w:r>
              <w:rPr>
                <w:b/>
              </w:rPr>
              <w:t>Naziv obveznika</w:t>
            </w:r>
          </w:p>
        </w:tc>
        <w:tc>
          <w:tcPr>
            <w:tcW w:w="0" w:type="auto"/>
            <w:shd w:val="clear" w:color="auto" w:fill="E7F0F9"/>
          </w:tcPr>
          <w:p w14:paraId="5A3E495F" w14:textId="77777777" w:rsidR="004F3186" w:rsidRDefault="00170D91">
            <w:pPr>
              <w:spacing w:after="0" w:line="240" w:lineRule="auto"/>
            </w:pPr>
            <w:r>
              <w:t>ZAVOD ZA HITNU MEDICINU KARLOVAČKE ŽUPANIJE</w:t>
            </w:r>
          </w:p>
        </w:tc>
      </w:tr>
      <w:tr w:rsidR="004F3186" w14:paraId="3AEAEF20" w14:textId="77777777">
        <w:tblPrEx>
          <w:tblCellMar>
            <w:top w:w="0" w:type="dxa"/>
            <w:bottom w:w="0" w:type="dxa"/>
          </w:tblCellMar>
        </w:tblPrEx>
        <w:trPr>
          <w:tblCellSpacing w:w="60" w:type="dxa"/>
        </w:trPr>
        <w:tc>
          <w:tcPr>
            <w:tcW w:w="1200" w:type="pct"/>
            <w:shd w:val="clear" w:color="auto" w:fill="E7F0F9"/>
          </w:tcPr>
          <w:p w14:paraId="487D0C4C" w14:textId="77777777" w:rsidR="004F3186" w:rsidRDefault="00170D91">
            <w:pPr>
              <w:spacing w:after="0" w:line="240" w:lineRule="auto"/>
            </w:pPr>
            <w:r>
              <w:rPr>
                <w:b/>
              </w:rPr>
              <w:t>Razina</w:t>
            </w:r>
          </w:p>
        </w:tc>
        <w:tc>
          <w:tcPr>
            <w:tcW w:w="0" w:type="auto"/>
            <w:shd w:val="clear" w:color="auto" w:fill="E7F0F9"/>
          </w:tcPr>
          <w:p w14:paraId="004D921C" w14:textId="77777777" w:rsidR="004F3186" w:rsidRDefault="00170D91">
            <w:pPr>
              <w:spacing w:after="0" w:line="240" w:lineRule="auto"/>
            </w:pPr>
            <w:r>
              <w:t>31</w:t>
            </w:r>
          </w:p>
        </w:tc>
      </w:tr>
    </w:tbl>
    <w:p w14:paraId="61E465E2" w14:textId="77777777" w:rsidR="004F3186" w:rsidRDefault="00170D91">
      <w:r>
        <w:br/>
      </w:r>
    </w:p>
    <w:p w14:paraId="12256D5D" w14:textId="77777777" w:rsidR="004F3186" w:rsidRDefault="00170D91">
      <w:pPr>
        <w:spacing w:line="240" w:lineRule="auto"/>
        <w:jc w:val="center"/>
      </w:pPr>
      <w:r>
        <w:rPr>
          <w:b/>
          <w:sz w:val="28"/>
        </w:rPr>
        <w:t>BILJEŠKE UZ FINANCIJSKE IZVJEŠTAJE</w:t>
      </w:r>
    </w:p>
    <w:p w14:paraId="40E14F98" w14:textId="77777777" w:rsidR="004F3186" w:rsidRDefault="00170D91">
      <w:pPr>
        <w:spacing w:line="240" w:lineRule="auto"/>
        <w:jc w:val="center"/>
      </w:pPr>
      <w:r>
        <w:rPr>
          <w:b/>
          <w:sz w:val="28"/>
        </w:rPr>
        <w:t>ZA RAZDOBLJE</w:t>
      </w:r>
    </w:p>
    <w:p w14:paraId="1EB746A6" w14:textId="77777777" w:rsidR="004F3186" w:rsidRDefault="00170D91">
      <w:pPr>
        <w:spacing w:line="240" w:lineRule="auto"/>
        <w:jc w:val="center"/>
      </w:pPr>
      <w:r>
        <w:rPr>
          <w:b/>
          <w:sz w:val="28"/>
        </w:rPr>
        <w:t>I - XII 2025.</w:t>
      </w:r>
    </w:p>
    <w:p w14:paraId="781E0C44" w14:textId="77777777" w:rsidR="004F3186" w:rsidRDefault="004F3186"/>
    <w:p w14:paraId="33C99539" w14:textId="77777777" w:rsidR="004F3186" w:rsidRDefault="00170D91">
      <w:pPr>
        <w:keepNext/>
        <w:spacing w:line="240" w:lineRule="auto"/>
        <w:jc w:val="center"/>
      </w:pPr>
      <w:r>
        <w:rPr>
          <w:b/>
          <w:sz w:val="28"/>
        </w:rPr>
        <w:t>Izvještaj o prihodima i rashodima, primicima i izdacima</w:t>
      </w:r>
    </w:p>
    <w:p w14:paraId="576E83BF" w14:textId="77777777" w:rsidR="004F3186" w:rsidRDefault="00170D91">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3186" w14:paraId="49C4DF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C120A3" w14:textId="77777777" w:rsidR="004F3186" w:rsidRDefault="00170D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0DD66C" w14:textId="77777777" w:rsidR="004F3186" w:rsidRDefault="0017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E7B278" w14:textId="77777777" w:rsidR="004F3186" w:rsidRDefault="0017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B67923" w14:textId="77777777" w:rsidR="004F3186" w:rsidRDefault="00170D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5221DD" w14:textId="77777777" w:rsidR="004F3186" w:rsidRDefault="0017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E9CF5C" w14:textId="77777777" w:rsidR="004F3186" w:rsidRDefault="00170D91">
            <w:pPr>
              <w:keepNext/>
              <w:keepLines/>
              <w:spacing w:after="0" w:line="240" w:lineRule="auto"/>
              <w:jc w:val="center"/>
            </w:pPr>
            <w:r>
              <w:rPr>
                <w:b/>
                <w:sz w:val="18"/>
              </w:rPr>
              <w:t>Indeks (%)</w:t>
            </w:r>
          </w:p>
        </w:tc>
      </w:tr>
      <w:tr w:rsidR="004F3186" w14:paraId="61CCA119" w14:textId="77777777">
        <w:tblPrEx>
          <w:tblCellMar>
            <w:top w:w="0" w:type="dxa"/>
            <w:bottom w:w="0" w:type="dxa"/>
          </w:tblCellMar>
        </w:tblPrEx>
        <w:trPr>
          <w:cantSplit/>
          <w:trHeight w:val="560"/>
        </w:trPr>
        <w:tc>
          <w:tcPr>
            <w:tcW w:w="700" w:type="dxa"/>
            <w:tcMar>
              <w:top w:w="0" w:type="dxa"/>
              <w:bottom w:w="0" w:type="dxa"/>
            </w:tcMar>
            <w:vAlign w:val="center"/>
          </w:tcPr>
          <w:p w14:paraId="20BE387E" w14:textId="77777777" w:rsidR="004F3186" w:rsidRDefault="00170D91">
            <w:pPr>
              <w:keepNext/>
              <w:keepLines/>
              <w:spacing w:after="0" w:line="240" w:lineRule="auto"/>
            </w:pPr>
            <w:r>
              <w:rPr>
                <w:sz w:val="18"/>
              </w:rPr>
              <w:t>6</w:t>
            </w:r>
          </w:p>
        </w:tc>
        <w:tc>
          <w:tcPr>
            <w:tcW w:w="3180" w:type="dxa"/>
            <w:tcMar>
              <w:top w:w="0" w:type="dxa"/>
              <w:bottom w:w="0" w:type="dxa"/>
            </w:tcMar>
            <w:vAlign w:val="center"/>
          </w:tcPr>
          <w:p w14:paraId="3C8A0633" w14:textId="77777777" w:rsidR="004F3186" w:rsidRDefault="00170D91">
            <w:pPr>
              <w:keepNext/>
              <w:keepLines/>
              <w:spacing w:after="0" w:line="240" w:lineRule="auto"/>
            </w:pPr>
            <w:r>
              <w:rPr>
                <w:sz w:val="18"/>
              </w:rPr>
              <w:t xml:space="preserve">PRIHODI POSLOVANJA (šifre </w:t>
            </w:r>
            <w:r>
              <w:rPr>
                <w:sz w:val="18"/>
              </w:rPr>
              <w:t>61+62+63+64+65+66+67+68)</w:t>
            </w:r>
          </w:p>
        </w:tc>
        <w:tc>
          <w:tcPr>
            <w:tcW w:w="700" w:type="dxa"/>
            <w:tcMar>
              <w:top w:w="0" w:type="dxa"/>
              <w:bottom w:w="0" w:type="dxa"/>
            </w:tcMar>
            <w:vAlign w:val="center"/>
          </w:tcPr>
          <w:p w14:paraId="161CB6DC" w14:textId="77777777" w:rsidR="004F3186" w:rsidRDefault="00170D91">
            <w:pPr>
              <w:keepNext/>
              <w:keepLines/>
              <w:spacing w:after="0" w:line="240" w:lineRule="auto"/>
            </w:pPr>
            <w:r>
              <w:rPr>
                <w:sz w:val="18"/>
              </w:rPr>
              <w:t>6</w:t>
            </w:r>
          </w:p>
        </w:tc>
        <w:tc>
          <w:tcPr>
            <w:tcW w:w="1860" w:type="dxa"/>
            <w:tcMar>
              <w:top w:w="0" w:type="dxa"/>
              <w:bottom w:w="0" w:type="dxa"/>
            </w:tcMar>
            <w:vAlign w:val="center"/>
          </w:tcPr>
          <w:p w14:paraId="669FD1B6" w14:textId="77777777" w:rsidR="004F3186" w:rsidRDefault="00170D91">
            <w:pPr>
              <w:keepNext/>
              <w:keepLines/>
              <w:spacing w:after="0" w:line="240" w:lineRule="auto"/>
              <w:jc w:val="right"/>
            </w:pPr>
            <w:r>
              <w:rPr>
                <w:sz w:val="18"/>
              </w:rPr>
              <w:t>9.436.204,69</w:t>
            </w:r>
          </w:p>
        </w:tc>
        <w:tc>
          <w:tcPr>
            <w:tcW w:w="1860" w:type="dxa"/>
            <w:tcMar>
              <w:top w:w="0" w:type="dxa"/>
              <w:bottom w:w="0" w:type="dxa"/>
            </w:tcMar>
            <w:vAlign w:val="center"/>
          </w:tcPr>
          <w:p w14:paraId="1C3D3160" w14:textId="77777777" w:rsidR="004F3186" w:rsidRDefault="00170D91">
            <w:pPr>
              <w:keepNext/>
              <w:keepLines/>
              <w:spacing w:after="0" w:line="240" w:lineRule="auto"/>
              <w:jc w:val="right"/>
            </w:pPr>
            <w:r>
              <w:rPr>
                <w:sz w:val="18"/>
              </w:rPr>
              <w:t>12.015.680,34</w:t>
            </w:r>
          </w:p>
        </w:tc>
        <w:tc>
          <w:tcPr>
            <w:tcW w:w="700" w:type="dxa"/>
            <w:tcMar>
              <w:top w:w="0" w:type="dxa"/>
              <w:bottom w:w="0" w:type="dxa"/>
            </w:tcMar>
            <w:vAlign w:val="center"/>
          </w:tcPr>
          <w:p w14:paraId="729BE5D2" w14:textId="77777777" w:rsidR="004F3186" w:rsidRDefault="00170D91">
            <w:pPr>
              <w:keepNext/>
              <w:keepLines/>
              <w:spacing w:after="0" w:line="240" w:lineRule="auto"/>
              <w:jc w:val="right"/>
            </w:pPr>
            <w:r>
              <w:rPr>
                <w:sz w:val="18"/>
              </w:rPr>
              <w:t>127,3</w:t>
            </w:r>
          </w:p>
        </w:tc>
      </w:tr>
      <w:tr w:rsidR="004F3186" w14:paraId="0DC53DC3" w14:textId="77777777">
        <w:tblPrEx>
          <w:tblCellMar>
            <w:top w:w="0" w:type="dxa"/>
            <w:bottom w:w="0" w:type="dxa"/>
          </w:tblCellMar>
        </w:tblPrEx>
        <w:trPr>
          <w:cantSplit/>
          <w:trHeight w:val="560"/>
        </w:trPr>
        <w:tc>
          <w:tcPr>
            <w:tcW w:w="700" w:type="dxa"/>
            <w:tcMar>
              <w:top w:w="0" w:type="dxa"/>
              <w:bottom w:w="0" w:type="dxa"/>
            </w:tcMar>
            <w:vAlign w:val="center"/>
          </w:tcPr>
          <w:p w14:paraId="024D2702" w14:textId="77777777" w:rsidR="004F3186" w:rsidRDefault="00170D91">
            <w:pPr>
              <w:keepNext/>
              <w:keepLines/>
              <w:spacing w:after="0" w:line="240" w:lineRule="auto"/>
            </w:pPr>
            <w:r>
              <w:rPr>
                <w:sz w:val="18"/>
              </w:rPr>
              <w:t>3</w:t>
            </w:r>
          </w:p>
        </w:tc>
        <w:tc>
          <w:tcPr>
            <w:tcW w:w="3180" w:type="dxa"/>
            <w:tcMar>
              <w:top w:w="0" w:type="dxa"/>
              <w:bottom w:w="0" w:type="dxa"/>
            </w:tcMar>
            <w:vAlign w:val="center"/>
          </w:tcPr>
          <w:p w14:paraId="64DE32EB" w14:textId="77777777" w:rsidR="004F3186" w:rsidRDefault="00170D91">
            <w:pPr>
              <w:keepNext/>
              <w:keepLines/>
              <w:spacing w:after="0" w:line="240" w:lineRule="auto"/>
            </w:pPr>
            <w:r>
              <w:rPr>
                <w:sz w:val="18"/>
              </w:rPr>
              <w:t>RASHODI POSLOVANJA (šifre 31+32+34+35+36+37+38)</w:t>
            </w:r>
          </w:p>
        </w:tc>
        <w:tc>
          <w:tcPr>
            <w:tcW w:w="700" w:type="dxa"/>
            <w:tcMar>
              <w:top w:w="0" w:type="dxa"/>
              <w:bottom w:w="0" w:type="dxa"/>
            </w:tcMar>
            <w:vAlign w:val="center"/>
          </w:tcPr>
          <w:p w14:paraId="3B544E3F" w14:textId="77777777" w:rsidR="004F3186" w:rsidRDefault="00170D91">
            <w:pPr>
              <w:keepNext/>
              <w:keepLines/>
              <w:spacing w:after="0" w:line="240" w:lineRule="auto"/>
            </w:pPr>
            <w:r>
              <w:rPr>
                <w:sz w:val="18"/>
              </w:rPr>
              <w:t>3</w:t>
            </w:r>
          </w:p>
        </w:tc>
        <w:tc>
          <w:tcPr>
            <w:tcW w:w="1860" w:type="dxa"/>
            <w:tcMar>
              <w:top w:w="0" w:type="dxa"/>
              <w:bottom w:w="0" w:type="dxa"/>
            </w:tcMar>
            <w:vAlign w:val="center"/>
          </w:tcPr>
          <w:p w14:paraId="2C4A8E72" w14:textId="77777777" w:rsidR="004F3186" w:rsidRDefault="00170D91">
            <w:pPr>
              <w:keepNext/>
              <w:keepLines/>
              <w:spacing w:after="0" w:line="240" w:lineRule="auto"/>
              <w:jc w:val="right"/>
            </w:pPr>
            <w:r>
              <w:rPr>
                <w:sz w:val="18"/>
              </w:rPr>
              <w:t>8.531.245,89</w:t>
            </w:r>
          </w:p>
        </w:tc>
        <w:tc>
          <w:tcPr>
            <w:tcW w:w="1860" w:type="dxa"/>
            <w:tcMar>
              <w:top w:w="0" w:type="dxa"/>
              <w:bottom w:w="0" w:type="dxa"/>
            </w:tcMar>
            <w:vAlign w:val="center"/>
          </w:tcPr>
          <w:p w14:paraId="434770CC" w14:textId="77777777" w:rsidR="004F3186" w:rsidRDefault="00170D91">
            <w:pPr>
              <w:keepNext/>
              <w:keepLines/>
              <w:spacing w:after="0" w:line="240" w:lineRule="auto"/>
              <w:jc w:val="right"/>
            </w:pPr>
            <w:r>
              <w:rPr>
                <w:sz w:val="18"/>
              </w:rPr>
              <w:t>10.546.853,46</w:t>
            </w:r>
          </w:p>
        </w:tc>
        <w:tc>
          <w:tcPr>
            <w:tcW w:w="700" w:type="dxa"/>
            <w:tcMar>
              <w:top w:w="0" w:type="dxa"/>
              <w:bottom w:w="0" w:type="dxa"/>
            </w:tcMar>
            <w:vAlign w:val="center"/>
          </w:tcPr>
          <w:p w14:paraId="26BF2398" w14:textId="77777777" w:rsidR="004F3186" w:rsidRDefault="00170D91">
            <w:pPr>
              <w:keepNext/>
              <w:keepLines/>
              <w:spacing w:after="0" w:line="240" w:lineRule="auto"/>
              <w:jc w:val="right"/>
            </w:pPr>
            <w:r>
              <w:rPr>
                <w:sz w:val="18"/>
              </w:rPr>
              <w:t>123,6</w:t>
            </w:r>
          </w:p>
        </w:tc>
      </w:tr>
      <w:tr w:rsidR="004F3186" w14:paraId="654EEFC6" w14:textId="77777777">
        <w:tblPrEx>
          <w:tblCellMar>
            <w:top w:w="0" w:type="dxa"/>
            <w:bottom w:w="0" w:type="dxa"/>
          </w:tblCellMar>
        </w:tblPrEx>
        <w:trPr>
          <w:cantSplit/>
          <w:trHeight w:val="560"/>
        </w:trPr>
        <w:tc>
          <w:tcPr>
            <w:tcW w:w="700" w:type="dxa"/>
            <w:tcMar>
              <w:top w:w="0" w:type="dxa"/>
              <w:bottom w:w="0" w:type="dxa"/>
            </w:tcMar>
            <w:vAlign w:val="center"/>
          </w:tcPr>
          <w:p w14:paraId="62DF1683" w14:textId="77777777" w:rsidR="004F3186" w:rsidRDefault="004F3186">
            <w:pPr>
              <w:keepNext/>
              <w:keepLines/>
              <w:spacing w:after="0" w:line="240" w:lineRule="auto"/>
            </w:pPr>
          </w:p>
        </w:tc>
        <w:tc>
          <w:tcPr>
            <w:tcW w:w="3180" w:type="dxa"/>
            <w:tcMar>
              <w:top w:w="0" w:type="dxa"/>
              <w:bottom w:w="0" w:type="dxa"/>
            </w:tcMar>
            <w:vAlign w:val="center"/>
          </w:tcPr>
          <w:p w14:paraId="236F9408" w14:textId="77777777" w:rsidR="004F3186" w:rsidRDefault="00170D91">
            <w:pPr>
              <w:keepNext/>
              <w:keepLines/>
              <w:spacing w:after="0" w:line="240" w:lineRule="auto"/>
            </w:pPr>
            <w:r>
              <w:rPr>
                <w:b/>
                <w:sz w:val="18"/>
              </w:rPr>
              <w:t>VIŠAK PRIHODA POSLOVANJA (šifre 6-Z005)</w:t>
            </w:r>
          </w:p>
        </w:tc>
        <w:tc>
          <w:tcPr>
            <w:tcW w:w="700" w:type="dxa"/>
            <w:tcMar>
              <w:top w:w="0" w:type="dxa"/>
              <w:bottom w:w="0" w:type="dxa"/>
            </w:tcMar>
            <w:vAlign w:val="center"/>
          </w:tcPr>
          <w:p w14:paraId="0A8EB4BA" w14:textId="77777777" w:rsidR="004F3186" w:rsidRDefault="00170D91">
            <w:pPr>
              <w:keepNext/>
              <w:keepLines/>
              <w:spacing w:after="0" w:line="240" w:lineRule="auto"/>
            </w:pPr>
            <w:r>
              <w:rPr>
                <w:b/>
                <w:sz w:val="18"/>
              </w:rPr>
              <w:t>X001</w:t>
            </w:r>
          </w:p>
        </w:tc>
        <w:tc>
          <w:tcPr>
            <w:tcW w:w="1860" w:type="dxa"/>
            <w:tcMar>
              <w:top w:w="0" w:type="dxa"/>
              <w:bottom w:w="0" w:type="dxa"/>
            </w:tcMar>
            <w:vAlign w:val="center"/>
          </w:tcPr>
          <w:p w14:paraId="1FB7F16E" w14:textId="77777777" w:rsidR="004F3186" w:rsidRDefault="00170D91">
            <w:pPr>
              <w:keepNext/>
              <w:keepLines/>
              <w:spacing w:after="0" w:line="240" w:lineRule="auto"/>
              <w:jc w:val="right"/>
            </w:pPr>
            <w:r>
              <w:rPr>
                <w:b/>
                <w:sz w:val="18"/>
              </w:rPr>
              <w:t>904.958,80</w:t>
            </w:r>
          </w:p>
        </w:tc>
        <w:tc>
          <w:tcPr>
            <w:tcW w:w="1860" w:type="dxa"/>
            <w:tcMar>
              <w:top w:w="0" w:type="dxa"/>
              <w:bottom w:w="0" w:type="dxa"/>
            </w:tcMar>
            <w:vAlign w:val="center"/>
          </w:tcPr>
          <w:p w14:paraId="6EB5C2BA" w14:textId="77777777" w:rsidR="004F3186" w:rsidRDefault="00170D91">
            <w:pPr>
              <w:keepNext/>
              <w:keepLines/>
              <w:spacing w:after="0" w:line="240" w:lineRule="auto"/>
              <w:jc w:val="right"/>
            </w:pPr>
            <w:r>
              <w:rPr>
                <w:b/>
                <w:sz w:val="18"/>
              </w:rPr>
              <w:t>1.468.826,88</w:t>
            </w:r>
          </w:p>
        </w:tc>
        <w:tc>
          <w:tcPr>
            <w:tcW w:w="700" w:type="dxa"/>
            <w:tcMar>
              <w:top w:w="0" w:type="dxa"/>
              <w:bottom w:w="0" w:type="dxa"/>
            </w:tcMar>
            <w:vAlign w:val="center"/>
          </w:tcPr>
          <w:p w14:paraId="4DFC5B7F" w14:textId="77777777" w:rsidR="004F3186" w:rsidRDefault="00170D91">
            <w:pPr>
              <w:keepNext/>
              <w:keepLines/>
              <w:spacing w:after="0" w:line="240" w:lineRule="auto"/>
              <w:jc w:val="right"/>
            </w:pPr>
            <w:r>
              <w:rPr>
                <w:b/>
                <w:sz w:val="18"/>
              </w:rPr>
              <w:t>162,3</w:t>
            </w:r>
          </w:p>
        </w:tc>
      </w:tr>
      <w:tr w:rsidR="004F3186" w14:paraId="5BCC4925" w14:textId="77777777">
        <w:tblPrEx>
          <w:tblCellMar>
            <w:top w:w="0" w:type="dxa"/>
            <w:bottom w:w="0" w:type="dxa"/>
          </w:tblCellMar>
        </w:tblPrEx>
        <w:trPr>
          <w:cantSplit/>
          <w:trHeight w:val="560"/>
        </w:trPr>
        <w:tc>
          <w:tcPr>
            <w:tcW w:w="700" w:type="dxa"/>
            <w:tcMar>
              <w:top w:w="0" w:type="dxa"/>
              <w:bottom w:w="0" w:type="dxa"/>
            </w:tcMar>
            <w:vAlign w:val="center"/>
          </w:tcPr>
          <w:p w14:paraId="20517A90" w14:textId="77777777" w:rsidR="004F3186" w:rsidRDefault="00170D91">
            <w:pPr>
              <w:keepNext/>
              <w:keepLines/>
              <w:spacing w:after="0" w:line="240" w:lineRule="auto"/>
            </w:pPr>
            <w:r>
              <w:rPr>
                <w:sz w:val="18"/>
              </w:rPr>
              <w:t>7</w:t>
            </w:r>
          </w:p>
        </w:tc>
        <w:tc>
          <w:tcPr>
            <w:tcW w:w="3180" w:type="dxa"/>
            <w:tcMar>
              <w:top w:w="0" w:type="dxa"/>
              <w:bottom w:w="0" w:type="dxa"/>
            </w:tcMar>
            <w:vAlign w:val="center"/>
          </w:tcPr>
          <w:p w14:paraId="70D7B4E9" w14:textId="77777777" w:rsidR="004F3186" w:rsidRDefault="00170D91">
            <w:pPr>
              <w:keepNext/>
              <w:keepLines/>
              <w:spacing w:after="0" w:line="240" w:lineRule="auto"/>
            </w:pPr>
            <w:r>
              <w:rPr>
                <w:sz w:val="18"/>
              </w:rPr>
              <w:t xml:space="preserve">Prihodi od prodaje </w:t>
            </w:r>
            <w:r>
              <w:rPr>
                <w:sz w:val="18"/>
              </w:rPr>
              <w:t>nefinancijske imovine (šifre 71+72+73+74)</w:t>
            </w:r>
          </w:p>
        </w:tc>
        <w:tc>
          <w:tcPr>
            <w:tcW w:w="700" w:type="dxa"/>
            <w:tcMar>
              <w:top w:w="0" w:type="dxa"/>
              <w:bottom w:w="0" w:type="dxa"/>
            </w:tcMar>
            <w:vAlign w:val="center"/>
          </w:tcPr>
          <w:p w14:paraId="1E443D3E" w14:textId="77777777" w:rsidR="004F3186" w:rsidRDefault="00170D91">
            <w:pPr>
              <w:keepNext/>
              <w:keepLines/>
              <w:spacing w:after="0" w:line="240" w:lineRule="auto"/>
            </w:pPr>
            <w:r>
              <w:rPr>
                <w:sz w:val="18"/>
              </w:rPr>
              <w:t>7</w:t>
            </w:r>
          </w:p>
        </w:tc>
        <w:tc>
          <w:tcPr>
            <w:tcW w:w="1860" w:type="dxa"/>
            <w:tcMar>
              <w:top w:w="0" w:type="dxa"/>
              <w:bottom w:w="0" w:type="dxa"/>
            </w:tcMar>
            <w:vAlign w:val="center"/>
          </w:tcPr>
          <w:p w14:paraId="3AEE2AE5" w14:textId="77777777" w:rsidR="004F3186" w:rsidRDefault="00170D91">
            <w:pPr>
              <w:keepNext/>
              <w:keepLines/>
              <w:spacing w:after="0" w:line="240" w:lineRule="auto"/>
              <w:jc w:val="right"/>
            </w:pPr>
            <w:r>
              <w:rPr>
                <w:sz w:val="18"/>
              </w:rPr>
              <w:t>0,00</w:t>
            </w:r>
          </w:p>
        </w:tc>
        <w:tc>
          <w:tcPr>
            <w:tcW w:w="1860" w:type="dxa"/>
            <w:tcMar>
              <w:top w:w="0" w:type="dxa"/>
              <w:bottom w:w="0" w:type="dxa"/>
            </w:tcMar>
            <w:vAlign w:val="center"/>
          </w:tcPr>
          <w:p w14:paraId="5DF075F2" w14:textId="77777777" w:rsidR="004F3186" w:rsidRDefault="00170D91">
            <w:pPr>
              <w:keepNext/>
              <w:keepLines/>
              <w:spacing w:after="0" w:line="240" w:lineRule="auto"/>
              <w:jc w:val="right"/>
            </w:pPr>
            <w:r>
              <w:rPr>
                <w:sz w:val="18"/>
              </w:rPr>
              <w:t>6.180,00</w:t>
            </w:r>
          </w:p>
        </w:tc>
        <w:tc>
          <w:tcPr>
            <w:tcW w:w="700" w:type="dxa"/>
            <w:tcMar>
              <w:top w:w="0" w:type="dxa"/>
              <w:bottom w:w="0" w:type="dxa"/>
            </w:tcMar>
            <w:vAlign w:val="center"/>
          </w:tcPr>
          <w:p w14:paraId="6CE9AE30" w14:textId="77777777" w:rsidR="004F3186" w:rsidRDefault="00170D91">
            <w:pPr>
              <w:keepNext/>
              <w:keepLines/>
              <w:spacing w:after="0" w:line="240" w:lineRule="auto"/>
              <w:jc w:val="right"/>
            </w:pPr>
            <w:r>
              <w:rPr>
                <w:sz w:val="18"/>
              </w:rPr>
              <w:t>-</w:t>
            </w:r>
          </w:p>
        </w:tc>
      </w:tr>
      <w:tr w:rsidR="004F3186" w14:paraId="35C73E1A" w14:textId="77777777">
        <w:tblPrEx>
          <w:tblCellMar>
            <w:top w:w="0" w:type="dxa"/>
            <w:bottom w:w="0" w:type="dxa"/>
          </w:tblCellMar>
        </w:tblPrEx>
        <w:trPr>
          <w:cantSplit/>
          <w:trHeight w:val="560"/>
        </w:trPr>
        <w:tc>
          <w:tcPr>
            <w:tcW w:w="700" w:type="dxa"/>
            <w:tcMar>
              <w:top w:w="0" w:type="dxa"/>
              <w:bottom w:w="0" w:type="dxa"/>
            </w:tcMar>
            <w:vAlign w:val="center"/>
          </w:tcPr>
          <w:p w14:paraId="471EE4E3" w14:textId="77777777" w:rsidR="004F3186" w:rsidRDefault="00170D91">
            <w:pPr>
              <w:keepNext/>
              <w:keepLines/>
              <w:spacing w:after="0" w:line="240" w:lineRule="auto"/>
            </w:pPr>
            <w:r>
              <w:rPr>
                <w:sz w:val="18"/>
              </w:rPr>
              <w:t>4</w:t>
            </w:r>
          </w:p>
        </w:tc>
        <w:tc>
          <w:tcPr>
            <w:tcW w:w="3180" w:type="dxa"/>
            <w:tcMar>
              <w:top w:w="0" w:type="dxa"/>
              <w:bottom w:w="0" w:type="dxa"/>
            </w:tcMar>
            <w:vAlign w:val="center"/>
          </w:tcPr>
          <w:p w14:paraId="073FA725" w14:textId="77777777" w:rsidR="004F3186" w:rsidRDefault="00170D91">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FFBDF47" w14:textId="77777777" w:rsidR="004F3186" w:rsidRDefault="00170D91">
            <w:pPr>
              <w:keepNext/>
              <w:keepLines/>
              <w:spacing w:after="0" w:line="240" w:lineRule="auto"/>
            </w:pPr>
            <w:r>
              <w:rPr>
                <w:sz w:val="18"/>
              </w:rPr>
              <w:t>4</w:t>
            </w:r>
          </w:p>
        </w:tc>
        <w:tc>
          <w:tcPr>
            <w:tcW w:w="1860" w:type="dxa"/>
            <w:tcMar>
              <w:top w:w="0" w:type="dxa"/>
              <w:bottom w:w="0" w:type="dxa"/>
            </w:tcMar>
            <w:vAlign w:val="center"/>
          </w:tcPr>
          <w:p w14:paraId="6CB18068" w14:textId="77777777" w:rsidR="004F3186" w:rsidRDefault="00170D91">
            <w:pPr>
              <w:keepNext/>
              <w:keepLines/>
              <w:spacing w:after="0" w:line="240" w:lineRule="auto"/>
              <w:jc w:val="right"/>
            </w:pPr>
            <w:r>
              <w:rPr>
                <w:sz w:val="18"/>
              </w:rPr>
              <w:t>648.263,63</w:t>
            </w:r>
          </w:p>
        </w:tc>
        <w:tc>
          <w:tcPr>
            <w:tcW w:w="1860" w:type="dxa"/>
            <w:tcMar>
              <w:top w:w="0" w:type="dxa"/>
              <w:bottom w:w="0" w:type="dxa"/>
            </w:tcMar>
            <w:vAlign w:val="center"/>
          </w:tcPr>
          <w:p w14:paraId="7097F8E9" w14:textId="77777777" w:rsidR="004F3186" w:rsidRDefault="00170D91">
            <w:pPr>
              <w:keepNext/>
              <w:keepLines/>
              <w:spacing w:after="0" w:line="240" w:lineRule="auto"/>
              <w:jc w:val="right"/>
            </w:pPr>
            <w:r>
              <w:rPr>
                <w:sz w:val="18"/>
              </w:rPr>
              <w:t>1.144.487,28</w:t>
            </w:r>
          </w:p>
        </w:tc>
        <w:tc>
          <w:tcPr>
            <w:tcW w:w="700" w:type="dxa"/>
            <w:tcMar>
              <w:top w:w="0" w:type="dxa"/>
              <w:bottom w:w="0" w:type="dxa"/>
            </w:tcMar>
            <w:vAlign w:val="center"/>
          </w:tcPr>
          <w:p w14:paraId="1134E87A" w14:textId="77777777" w:rsidR="004F3186" w:rsidRDefault="00170D91">
            <w:pPr>
              <w:keepNext/>
              <w:keepLines/>
              <w:spacing w:after="0" w:line="240" w:lineRule="auto"/>
              <w:jc w:val="right"/>
            </w:pPr>
            <w:r>
              <w:rPr>
                <w:sz w:val="18"/>
              </w:rPr>
              <w:t>176,5</w:t>
            </w:r>
          </w:p>
        </w:tc>
      </w:tr>
      <w:tr w:rsidR="004F3186" w14:paraId="22E2588B" w14:textId="77777777">
        <w:tblPrEx>
          <w:tblCellMar>
            <w:top w:w="0" w:type="dxa"/>
            <w:bottom w:w="0" w:type="dxa"/>
          </w:tblCellMar>
        </w:tblPrEx>
        <w:trPr>
          <w:cantSplit/>
          <w:trHeight w:val="560"/>
        </w:trPr>
        <w:tc>
          <w:tcPr>
            <w:tcW w:w="700" w:type="dxa"/>
            <w:tcMar>
              <w:top w:w="0" w:type="dxa"/>
              <w:bottom w:w="0" w:type="dxa"/>
            </w:tcMar>
            <w:vAlign w:val="center"/>
          </w:tcPr>
          <w:p w14:paraId="37A6449C" w14:textId="77777777" w:rsidR="004F3186" w:rsidRDefault="004F3186">
            <w:pPr>
              <w:keepNext/>
              <w:keepLines/>
              <w:spacing w:after="0" w:line="240" w:lineRule="auto"/>
            </w:pPr>
          </w:p>
        </w:tc>
        <w:tc>
          <w:tcPr>
            <w:tcW w:w="3180" w:type="dxa"/>
            <w:tcMar>
              <w:top w:w="0" w:type="dxa"/>
              <w:bottom w:w="0" w:type="dxa"/>
            </w:tcMar>
            <w:vAlign w:val="center"/>
          </w:tcPr>
          <w:p w14:paraId="00A2F45C" w14:textId="77777777" w:rsidR="004F3186" w:rsidRDefault="00170D91">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06851F2E" w14:textId="77777777" w:rsidR="004F3186" w:rsidRDefault="00170D91">
            <w:pPr>
              <w:keepNext/>
              <w:keepLines/>
              <w:spacing w:after="0" w:line="240" w:lineRule="auto"/>
            </w:pPr>
            <w:r>
              <w:rPr>
                <w:b/>
                <w:sz w:val="18"/>
              </w:rPr>
              <w:t>Y002</w:t>
            </w:r>
          </w:p>
        </w:tc>
        <w:tc>
          <w:tcPr>
            <w:tcW w:w="1860" w:type="dxa"/>
            <w:tcMar>
              <w:top w:w="0" w:type="dxa"/>
              <w:bottom w:w="0" w:type="dxa"/>
            </w:tcMar>
            <w:vAlign w:val="center"/>
          </w:tcPr>
          <w:p w14:paraId="3C09CC34" w14:textId="77777777" w:rsidR="004F3186" w:rsidRDefault="00170D91">
            <w:pPr>
              <w:keepNext/>
              <w:keepLines/>
              <w:spacing w:after="0" w:line="240" w:lineRule="auto"/>
              <w:jc w:val="right"/>
            </w:pPr>
            <w:r>
              <w:rPr>
                <w:b/>
                <w:sz w:val="18"/>
              </w:rPr>
              <w:t>648.263,63</w:t>
            </w:r>
          </w:p>
        </w:tc>
        <w:tc>
          <w:tcPr>
            <w:tcW w:w="1860" w:type="dxa"/>
            <w:tcMar>
              <w:top w:w="0" w:type="dxa"/>
              <w:bottom w:w="0" w:type="dxa"/>
            </w:tcMar>
            <w:vAlign w:val="center"/>
          </w:tcPr>
          <w:p w14:paraId="5EEBB778" w14:textId="77777777" w:rsidR="004F3186" w:rsidRDefault="00170D91">
            <w:pPr>
              <w:keepNext/>
              <w:keepLines/>
              <w:spacing w:after="0" w:line="240" w:lineRule="auto"/>
              <w:jc w:val="right"/>
            </w:pPr>
            <w:r>
              <w:rPr>
                <w:b/>
                <w:sz w:val="18"/>
              </w:rPr>
              <w:t>1.138.307,28</w:t>
            </w:r>
          </w:p>
        </w:tc>
        <w:tc>
          <w:tcPr>
            <w:tcW w:w="700" w:type="dxa"/>
            <w:tcMar>
              <w:top w:w="0" w:type="dxa"/>
              <w:bottom w:w="0" w:type="dxa"/>
            </w:tcMar>
            <w:vAlign w:val="center"/>
          </w:tcPr>
          <w:p w14:paraId="13EA699D" w14:textId="77777777" w:rsidR="004F3186" w:rsidRDefault="00170D91">
            <w:pPr>
              <w:keepNext/>
              <w:keepLines/>
              <w:spacing w:after="0" w:line="240" w:lineRule="auto"/>
              <w:jc w:val="right"/>
            </w:pPr>
            <w:r>
              <w:rPr>
                <w:b/>
                <w:sz w:val="18"/>
              </w:rPr>
              <w:t>175,6</w:t>
            </w:r>
          </w:p>
        </w:tc>
      </w:tr>
      <w:tr w:rsidR="004F3186" w14:paraId="09C99E4F" w14:textId="77777777">
        <w:tblPrEx>
          <w:tblCellMar>
            <w:top w:w="0" w:type="dxa"/>
            <w:bottom w:w="0" w:type="dxa"/>
          </w:tblCellMar>
        </w:tblPrEx>
        <w:trPr>
          <w:cantSplit/>
          <w:trHeight w:val="560"/>
        </w:trPr>
        <w:tc>
          <w:tcPr>
            <w:tcW w:w="700" w:type="dxa"/>
            <w:tcMar>
              <w:top w:w="0" w:type="dxa"/>
              <w:bottom w:w="0" w:type="dxa"/>
            </w:tcMar>
            <w:vAlign w:val="center"/>
          </w:tcPr>
          <w:p w14:paraId="606BA24A" w14:textId="77777777" w:rsidR="004F3186" w:rsidRDefault="00170D91">
            <w:pPr>
              <w:keepNext/>
              <w:keepLines/>
              <w:spacing w:after="0" w:line="240" w:lineRule="auto"/>
            </w:pPr>
            <w:r>
              <w:rPr>
                <w:sz w:val="18"/>
              </w:rPr>
              <w:t>8</w:t>
            </w:r>
          </w:p>
        </w:tc>
        <w:tc>
          <w:tcPr>
            <w:tcW w:w="3180" w:type="dxa"/>
            <w:tcMar>
              <w:top w:w="0" w:type="dxa"/>
              <w:bottom w:w="0" w:type="dxa"/>
            </w:tcMar>
            <w:vAlign w:val="center"/>
          </w:tcPr>
          <w:p w14:paraId="1C3DC9E6" w14:textId="77777777" w:rsidR="004F3186" w:rsidRDefault="00170D91">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9774E4E" w14:textId="77777777" w:rsidR="004F3186" w:rsidRDefault="00170D91">
            <w:pPr>
              <w:keepNext/>
              <w:keepLines/>
              <w:spacing w:after="0" w:line="240" w:lineRule="auto"/>
            </w:pPr>
            <w:r>
              <w:rPr>
                <w:sz w:val="18"/>
              </w:rPr>
              <w:t>8</w:t>
            </w:r>
          </w:p>
        </w:tc>
        <w:tc>
          <w:tcPr>
            <w:tcW w:w="1860" w:type="dxa"/>
            <w:tcMar>
              <w:top w:w="0" w:type="dxa"/>
              <w:bottom w:w="0" w:type="dxa"/>
            </w:tcMar>
            <w:vAlign w:val="center"/>
          </w:tcPr>
          <w:p w14:paraId="4103C055" w14:textId="77777777" w:rsidR="004F3186" w:rsidRDefault="00170D91">
            <w:pPr>
              <w:keepNext/>
              <w:keepLines/>
              <w:spacing w:after="0" w:line="240" w:lineRule="auto"/>
              <w:jc w:val="right"/>
            </w:pPr>
            <w:r>
              <w:rPr>
                <w:sz w:val="18"/>
              </w:rPr>
              <w:t>0,00</w:t>
            </w:r>
          </w:p>
        </w:tc>
        <w:tc>
          <w:tcPr>
            <w:tcW w:w="1860" w:type="dxa"/>
            <w:tcMar>
              <w:top w:w="0" w:type="dxa"/>
              <w:bottom w:w="0" w:type="dxa"/>
            </w:tcMar>
            <w:vAlign w:val="center"/>
          </w:tcPr>
          <w:p w14:paraId="47F646FC" w14:textId="77777777" w:rsidR="004F3186" w:rsidRDefault="00170D91">
            <w:pPr>
              <w:keepNext/>
              <w:keepLines/>
              <w:spacing w:after="0" w:line="240" w:lineRule="auto"/>
              <w:jc w:val="right"/>
            </w:pPr>
            <w:r>
              <w:rPr>
                <w:sz w:val="18"/>
              </w:rPr>
              <w:t>0,00</w:t>
            </w:r>
          </w:p>
        </w:tc>
        <w:tc>
          <w:tcPr>
            <w:tcW w:w="700" w:type="dxa"/>
            <w:tcMar>
              <w:top w:w="0" w:type="dxa"/>
              <w:bottom w:w="0" w:type="dxa"/>
            </w:tcMar>
            <w:vAlign w:val="center"/>
          </w:tcPr>
          <w:p w14:paraId="4E0DFDAC" w14:textId="77777777" w:rsidR="004F3186" w:rsidRDefault="00170D91">
            <w:pPr>
              <w:keepNext/>
              <w:keepLines/>
              <w:spacing w:after="0" w:line="240" w:lineRule="auto"/>
              <w:jc w:val="right"/>
            </w:pPr>
            <w:r>
              <w:rPr>
                <w:sz w:val="18"/>
              </w:rPr>
              <w:t>-</w:t>
            </w:r>
          </w:p>
        </w:tc>
      </w:tr>
      <w:tr w:rsidR="004F3186" w14:paraId="1B4D9BB1" w14:textId="77777777">
        <w:tblPrEx>
          <w:tblCellMar>
            <w:top w:w="0" w:type="dxa"/>
            <w:bottom w:w="0" w:type="dxa"/>
          </w:tblCellMar>
        </w:tblPrEx>
        <w:trPr>
          <w:cantSplit/>
          <w:trHeight w:val="560"/>
        </w:trPr>
        <w:tc>
          <w:tcPr>
            <w:tcW w:w="700" w:type="dxa"/>
            <w:tcMar>
              <w:top w:w="0" w:type="dxa"/>
              <w:bottom w:w="0" w:type="dxa"/>
            </w:tcMar>
            <w:vAlign w:val="center"/>
          </w:tcPr>
          <w:p w14:paraId="16CAE29E" w14:textId="77777777" w:rsidR="004F3186" w:rsidRDefault="00170D91">
            <w:pPr>
              <w:keepNext/>
              <w:keepLines/>
              <w:spacing w:after="0" w:line="240" w:lineRule="auto"/>
            </w:pPr>
            <w:r>
              <w:rPr>
                <w:sz w:val="18"/>
              </w:rPr>
              <w:t>5</w:t>
            </w:r>
          </w:p>
        </w:tc>
        <w:tc>
          <w:tcPr>
            <w:tcW w:w="3180" w:type="dxa"/>
            <w:tcMar>
              <w:top w:w="0" w:type="dxa"/>
              <w:bottom w:w="0" w:type="dxa"/>
            </w:tcMar>
            <w:vAlign w:val="center"/>
          </w:tcPr>
          <w:p w14:paraId="0064776F" w14:textId="77777777" w:rsidR="004F3186" w:rsidRDefault="00170D91">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9467AFF" w14:textId="77777777" w:rsidR="004F3186" w:rsidRDefault="00170D91">
            <w:pPr>
              <w:keepNext/>
              <w:keepLines/>
              <w:spacing w:after="0" w:line="240" w:lineRule="auto"/>
            </w:pPr>
            <w:r>
              <w:rPr>
                <w:sz w:val="18"/>
              </w:rPr>
              <w:t>5</w:t>
            </w:r>
          </w:p>
        </w:tc>
        <w:tc>
          <w:tcPr>
            <w:tcW w:w="1860" w:type="dxa"/>
            <w:tcMar>
              <w:top w:w="0" w:type="dxa"/>
              <w:bottom w:w="0" w:type="dxa"/>
            </w:tcMar>
            <w:vAlign w:val="center"/>
          </w:tcPr>
          <w:p w14:paraId="0FE95FC8" w14:textId="77777777" w:rsidR="004F3186" w:rsidRDefault="00170D91">
            <w:pPr>
              <w:keepNext/>
              <w:keepLines/>
              <w:spacing w:after="0" w:line="240" w:lineRule="auto"/>
              <w:jc w:val="right"/>
            </w:pPr>
            <w:r>
              <w:rPr>
                <w:sz w:val="18"/>
              </w:rPr>
              <w:t>0,00</w:t>
            </w:r>
          </w:p>
        </w:tc>
        <w:tc>
          <w:tcPr>
            <w:tcW w:w="1860" w:type="dxa"/>
            <w:tcMar>
              <w:top w:w="0" w:type="dxa"/>
              <w:bottom w:w="0" w:type="dxa"/>
            </w:tcMar>
            <w:vAlign w:val="center"/>
          </w:tcPr>
          <w:p w14:paraId="070C470A" w14:textId="77777777" w:rsidR="004F3186" w:rsidRDefault="00170D91">
            <w:pPr>
              <w:keepNext/>
              <w:keepLines/>
              <w:spacing w:after="0" w:line="240" w:lineRule="auto"/>
              <w:jc w:val="right"/>
            </w:pPr>
            <w:r>
              <w:rPr>
                <w:sz w:val="18"/>
              </w:rPr>
              <w:t>0,00</w:t>
            </w:r>
          </w:p>
        </w:tc>
        <w:tc>
          <w:tcPr>
            <w:tcW w:w="700" w:type="dxa"/>
            <w:tcMar>
              <w:top w:w="0" w:type="dxa"/>
              <w:bottom w:w="0" w:type="dxa"/>
            </w:tcMar>
            <w:vAlign w:val="center"/>
          </w:tcPr>
          <w:p w14:paraId="7D0DF3C4" w14:textId="77777777" w:rsidR="004F3186" w:rsidRDefault="00170D91">
            <w:pPr>
              <w:keepNext/>
              <w:keepLines/>
              <w:spacing w:after="0" w:line="240" w:lineRule="auto"/>
              <w:jc w:val="right"/>
            </w:pPr>
            <w:r>
              <w:rPr>
                <w:sz w:val="18"/>
              </w:rPr>
              <w:t>-</w:t>
            </w:r>
          </w:p>
        </w:tc>
      </w:tr>
      <w:tr w:rsidR="004F3186" w14:paraId="7BE753EE" w14:textId="77777777">
        <w:tblPrEx>
          <w:tblCellMar>
            <w:top w:w="0" w:type="dxa"/>
            <w:bottom w:w="0" w:type="dxa"/>
          </w:tblCellMar>
        </w:tblPrEx>
        <w:trPr>
          <w:cantSplit/>
          <w:trHeight w:val="560"/>
        </w:trPr>
        <w:tc>
          <w:tcPr>
            <w:tcW w:w="700" w:type="dxa"/>
            <w:tcMar>
              <w:top w:w="0" w:type="dxa"/>
              <w:bottom w:w="0" w:type="dxa"/>
            </w:tcMar>
            <w:vAlign w:val="center"/>
          </w:tcPr>
          <w:p w14:paraId="0B5AA7F3" w14:textId="77777777" w:rsidR="004F3186" w:rsidRDefault="004F3186">
            <w:pPr>
              <w:keepNext/>
              <w:keepLines/>
              <w:spacing w:after="0" w:line="240" w:lineRule="auto"/>
            </w:pPr>
          </w:p>
        </w:tc>
        <w:tc>
          <w:tcPr>
            <w:tcW w:w="3180" w:type="dxa"/>
            <w:tcMar>
              <w:top w:w="0" w:type="dxa"/>
              <w:bottom w:w="0" w:type="dxa"/>
            </w:tcMar>
            <w:vAlign w:val="center"/>
          </w:tcPr>
          <w:p w14:paraId="2FE9D62B" w14:textId="77777777" w:rsidR="004F3186" w:rsidRDefault="00170D91">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38C9EEA3" w14:textId="77777777" w:rsidR="004F3186" w:rsidRDefault="00170D91">
            <w:pPr>
              <w:keepNext/>
              <w:keepLines/>
              <w:spacing w:after="0" w:line="240" w:lineRule="auto"/>
            </w:pPr>
            <w:r>
              <w:rPr>
                <w:b/>
                <w:sz w:val="18"/>
              </w:rPr>
              <w:t>X003, Y003</w:t>
            </w:r>
          </w:p>
        </w:tc>
        <w:tc>
          <w:tcPr>
            <w:tcW w:w="1860" w:type="dxa"/>
            <w:tcMar>
              <w:top w:w="0" w:type="dxa"/>
              <w:bottom w:w="0" w:type="dxa"/>
            </w:tcMar>
            <w:vAlign w:val="center"/>
          </w:tcPr>
          <w:p w14:paraId="35D4B3D7" w14:textId="77777777" w:rsidR="004F3186" w:rsidRDefault="00170D91">
            <w:pPr>
              <w:keepNext/>
              <w:keepLines/>
              <w:spacing w:after="0" w:line="240" w:lineRule="auto"/>
              <w:jc w:val="right"/>
            </w:pPr>
            <w:r>
              <w:rPr>
                <w:b/>
                <w:sz w:val="18"/>
              </w:rPr>
              <w:t>0,00</w:t>
            </w:r>
          </w:p>
        </w:tc>
        <w:tc>
          <w:tcPr>
            <w:tcW w:w="1860" w:type="dxa"/>
            <w:tcMar>
              <w:top w:w="0" w:type="dxa"/>
              <w:bottom w:w="0" w:type="dxa"/>
            </w:tcMar>
            <w:vAlign w:val="center"/>
          </w:tcPr>
          <w:p w14:paraId="3C0403AA" w14:textId="77777777" w:rsidR="004F3186" w:rsidRDefault="00170D91">
            <w:pPr>
              <w:keepNext/>
              <w:keepLines/>
              <w:spacing w:after="0" w:line="240" w:lineRule="auto"/>
              <w:jc w:val="right"/>
            </w:pPr>
            <w:r>
              <w:rPr>
                <w:b/>
                <w:sz w:val="18"/>
              </w:rPr>
              <w:t>0,00</w:t>
            </w:r>
          </w:p>
        </w:tc>
        <w:tc>
          <w:tcPr>
            <w:tcW w:w="700" w:type="dxa"/>
            <w:tcMar>
              <w:top w:w="0" w:type="dxa"/>
              <w:bottom w:w="0" w:type="dxa"/>
            </w:tcMar>
            <w:vAlign w:val="center"/>
          </w:tcPr>
          <w:p w14:paraId="010D7252" w14:textId="77777777" w:rsidR="004F3186" w:rsidRDefault="00170D91">
            <w:pPr>
              <w:keepNext/>
              <w:keepLines/>
              <w:spacing w:after="0" w:line="240" w:lineRule="auto"/>
              <w:jc w:val="right"/>
            </w:pPr>
            <w:r>
              <w:rPr>
                <w:b/>
                <w:sz w:val="18"/>
              </w:rPr>
              <w:t>-</w:t>
            </w:r>
          </w:p>
        </w:tc>
      </w:tr>
      <w:tr w:rsidR="004F3186" w14:paraId="612552A7" w14:textId="77777777">
        <w:tblPrEx>
          <w:tblCellMar>
            <w:top w:w="0" w:type="dxa"/>
            <w:bottom w:w="0" w:type="dxa"/>
          </w:tblCellMar>
        </w:tblPrEx>
        <w:trPr>
          <w:cantSplit/>
          <w:trHeight w:val="560"/>
        </w:trPr>
        <w:tc>
          <w:tcPr>
            <w:tcW w:w="700" w:type="dxa"/>
            <w:tcMar>
              <w:top w:w="0" w:type="dxa"/>
              <w:bottom w:w="0" w:type="dxa"/>
            </w:tcMar>
            <w:vAlign w:val="center"/>
          </w:tcPr>
          <w:p w14:paraId="748BCEBD" w14:textId="77777777" w:rsidR="004F3186" w:rsidRDefault="004F3186">
            <w:pPr>
              <w:keepNext/>
              <w:keepLines/>
              <w:spacing w:after="0" w:line="240" w:lineRule="auto"/>
            </w:pPr>
          </w:p>
        </w:tc>
        <w:tc>
          <w:tcPr>
            <w:tcW w:w="3180" w:type="dxa"/>
            <w:tcMar>
              <w:top w:w="0" w:type="dxa"/>
              <w:bottom w:w="0" w:type="dxa"/>
            </w:tcMar>
            <w:vAlign w:val="center"/>
          </w:tcPr>
          <w:p w14:paraId="32872903" w14:textId="77777777" w:rsidR="004F3186" w:rsidRDefault="00170D91">
            <w:pPr>
              <w:keepNext/>
              <w:keepLines/>
              <w:spacing w:after="0" w:line="240" w:lineRule="auto"/>
            </w:pPr>
            <w:r>
              <w:rPr>
                <w:b/>
                <w:sz w:val="18"/>
              </w:rPr>
              <w:t>VIŠAK PRIHODA I PRIMITAKA (šifre X678-Y345)</w:t>
            </w:r>
          </w:p>
        </w:tc>
        <w:tc>
          <w:tcPr>
            <w:tcW w:w="700" w:type="dxa"/>
            <w:tcMar>
              <w:top w:w="0" w:type="dxa"/>
              <w:bottom w:w="0" w:type="dxa"/>
            </w:tcMar>
            <w:vAlign w:val="center"/>
          </w:tcPr>
          <w:p w14:paraId="063D37C7" w14:textId="77777777" w:rsidR="004F3186" w:rsidRDefault="00170D91">
            <w:pPr>
              <w:keepNext/>
              <w:keepLines/>
              <w:spacing w:after="0" w:line="240" w:lineRule="auto"/>
            </w:pPr>
            <w:r>
              <w:rPr>
                <w:b/>
                <w:sz w:val="18"/>
              </w:rPr>
              <w:t>X005</w:t>
            </w:r>
          </w:p>
        </w:tc>
        <w:tc>
          <w:tcPr>
            <w:tcW w:w="1860" w:type="dxa"/>
            <w:tcMar>
              <w:top w:w="0" w:type="dxa"/>
              <w:bottom w:w="0" w:type="dxa"/>
            </w:tcMar>
            <w:vAlign w:val="center"/>
          </w:tcPr>
          <w:p w14:paraId="75917F0B" w14:textId="77777777" w:rsidR="004F3186" w:rsidRDefault="00170D91">
            <w:pPr>
              <w:keepNext/>
              <w:keepLines/>
              <w:spacing w:after="0" w:line="240" w:lineRule="auto"/>
              <w:jc w:val="right"/>
            </w:pPr>
            <w:r>
              <w:rPr>
                <w:b/>
                <w:sz w:val="18"/>
              </w:rPr>
              <w:t>256.695,17</w:t>
            </w:r>
          </w:p>
        </w:tc>
        <w:tc>
          <w:tcPr>
            <w:tcW w:w="1860" w:type="dxa"/>
            <w:tcMar>
              <w:top w:w="0" w:type="dxa"/>
              <w:bottom w:w="0" w:type="dxa"/>
            </w:tcMar>
            <w:vAlign w:val="center"/>
          </w:tcPr>
          <w:p w14:paraId="69C3BA36" w14:textId="77777777" w:rsidR="004F3186" w:rsidRDefault="00170D91">
            <w:pPr>
              <w:keepNext/>
              <w:keepLines/>
              <w:spacing w:after="0" w:line="240" w:lineRule="auto"/>
              <w:jc w:val="right"/>
            </w:pPr>
            <w:r>
              <w:rPr>
                <w:b/>
                <w:sz w:val="18"/>
              </w:rPr>
              <w:t>330.519,60</w:t>
            </w:r>
          </w:p>
        </w:tc>
        <w:tc>
          <w:tcPr>
            <w:tcW w:w="700" w:type="dxa"/>
            <w:tcMar>
              <w:top w:w="0" w:type="dxa"/>
              <w:bottom w:w="0" w:type="dxa"/>
            </w:tcMar>
            <w:vAlign w:val="center"/>
          </w:tcPr>
          <w:p w14:paraId="14CB9524" w14:textId="77777777" w:rsidR="004F3186" w:rsidRDefault="00170D91">
            <w:pPr>
              <w:keepNext/>
              <w:keepLines/>
              <w:spacing w:after="0" w:line="240" w:lineRule="auto"/>
              <w:jc w:val="right"/>
            </w:pPr>
            <w:r>
              <w:rPr>
                <w:b/>
                <w:sz w:val="18"/>
              </w:rPr>
              <w:t>128,8</w:t>
            </w:r>
          </w:p>
        </w:tc>
      </w:tr>
    </w:tbl>
    <w:p w14:paraId="6FE0C2EE" w14:textId="77777777" w:rsidR="004F3186" w:rsidRDefault="004F3186">
      <w:pPr>
        <w:spacing w:after="0"/>
      </w:pPr>
    </w:p>
    <w:p w14:paraId="1CA324BE" w14:textId="77777777" w:rsidR="004F3186" w:rsidRDefault="00170D91">
      <w:r>
        <w:t>Zavod za hitnu medicinu Karlovačke županije je u 2025. godini za razdoblje 01.01. do 31.12. u računu prihoda i rashoda iskazao višak   u iznosu 330.519,60 eura. </w:t>
      </w:r>
    </w:p>
    <w:p w14:paraId="39C53F4D" w14:textId="77777777" w:rsidR="004F3186" w:rsidRDefault="00170D91">
      <w:r>
        <w:t>Rezultat se sastoji  od viška prihoda poslovanja  (X001) u iznosu 1.468.826,88 eura i manjka prihoda od nefinancijske imovine (Y002)  1.138.307,28 eura.</w:t>
      </w:r>
    </w:p>
    <w:p w14:paraId="5F1A423D" w14:textId="77777777" w:rsidR="004F3186" w:rsidRDefault="00170D91">
      <w:r>
        <w:t xml:space="preserve">U rashodima od nefinancijske imovine najveća stavka odnosi  se na ulaganja u građevinske objekte 874.137,79, nabavu novog vozila za hitnu medicinu  Zavoda za hitnu medicinu </w:t>
      </w:r>
      <w:r>
        <w:lastRenderedPageBreak/>
        <w:t>Karlovačke županije 154.834,81 eura,  nabavu medicinske opreme u iznosu 97.047,77 eura, nabavu  uredske opreme 14.000,51 eura,  komunikacijske opreme i ostale  opreme u iznosu 2.966,40 eura prema planu te licence u iznosu 1.500,00 eura. </w:t>
      </w:r>
    </w:p>
    <w:p w14:paraId="0D6C1320" w14:textId="77777777" w:rsidR="004F3186" w:rsidRDefault="00170D91">
      <w:r>
        <w:t>Odlukom o raspodjeli rezultata od 27.02.2025. godine  višak prihoda poslovanja iz prethodne 2024. godine namijenjen  je za pokriće manjka od nefinancijske imovine. Nakon raspoređivanja viška prihoda preneseni manjak prihoda poslovanja iznosi 21.963,48 eura i preneseni višak  prihoda od nefinancijske imovine 283.735,61 eura(ukupno 261.772,13 eura).</w:t>
      </w:r>
    </w:p>
    <w:p w14:paraId="06267ADC" w14:textId="77777777" w:rsidR="004F3186" w:rsidRDefault="00170D91">
      <w:r>
        <w:t>Prebijanja za kapitalne prijenose koji su utrošeni za nabavu nefinancijske imovine ostvarene od nadležnog proračuna, obavezne korekcije rezultata  u 2025 godini iznosile su 1.006.038,57 eura (konto 671210). </w:t>
      </w:r>
    </w:p>
    <w:p w14:paraId="0D44014C" w14:textId="77777777" w:rsidR="004F3186" w:rsidRDefault="00170D91">
      <w:r>
        <w:t>Nakon  obaveznih korekcija iznos viška prihoda poslovanja iznosi 440.824,83 eura i iskazan je u bilanci na  šifri 92211, te višak prihoda od kapitalnih aktivnosti 151.466,90 eura šifra 92212.</w:t>
      </w:r>
    </w:p>
    <w:p w14:paraId="04F27D01" w14:textId="77777777" w:rsidR="004F3186" w:rsidRDefault="00170D91">
      <w:r>
        <w:t> </w:t>
      </w:r>
    </w:p>
    <w:p w14:paraId="65B25246" w14:textId="77777777" w:rsidR="004F3186" w:rsidRDefault="00170D91">
      <w:r>
        <w:t>Višak prihoda poslovanja u iznosu 440.824,83 eura je najvećim  dijelom ostvaren  plaćanjem faktura ispostavljenih Hrvatskom zavodu za zdravstveno osiguranje temeljem ugovornog odnosa i obavljanjem usluga zdravstvene djelatnosti i djelatnosti sanitetskog prijevoza sukladno odluci osnivača Karlovačke  županije 450.533,99 eura te od vlastitih prihoda  6.219,87 eura.</w:t>
      </w:r>
    </w:p>
    <w:p w14:paraId="050B2924" w14:textId="77777777" w:rsidR="004F3186" w:rsidRDefault="00170D91">
      <w:r>
        <w:t>U višku prihoda poslovanja sadržan je i nepokriveni manjak za rashode nastale na projektima koji se financiraju sredstvima iz EU fondova ukupno 4.988,13 eura koji se odnosi na  medicinske tehničare na specijalizaciji te u iznosu 4.860,13 eura koji će se doznačiti u 2026. godini. Manjak je sadržan i u izvoru 581 za troškove promidžbe u iznosu 128,00 eura koji su sastavni dio projekta koji nisu plaćeni u 2025.godini. </w:t>
      </w:r>
    </w:p>
    <w:p w14:paraId="1835F829" w14:textId="77777777" w:rsidR="004F3186" w:rsidRDefault="00170D91">
      <w:r>
        <w:t>Manjak prihoda  temeljem  nadoknade štete s osnove osiguranja iznosi 10.940,90 eura.</w:t>
      </w:r>
    </w:p>
    <w:p w14:paraId="697E0B91" w14:textId="77777777" w:rsidR="004F3186" w:rsidRDefault="00170D91">
      <w:r>
        <w:t>Višak prihoda od  nefinancijske imovine u iznosu 151.466,90 eura  sadrži  višak izvora prihoda za posebne namjene HZZO-a u iznosu 144.650,16 eura, te višak prihoda temeljem  nadoknade štete s osnove osiguranja  u iznosu 8.317,46 eura.</w:t>
      </w:r>
    </w:p>
    <w:p w14:paraId="238EAF3E" w14:textId="77777777" w:rsidR="004F3186" w:rsidRDefault="00170D91">
      <w:r>
        <w:t>Višak sadrži i manjak prihoda  za nabavljenu dugotrajnu nefinancijsku  imovinu iz vlastitih prihoda u iznosu 1.500,72 eura. </w:t>
      </w:r>
    </w:p>
    <w:p w14:paraId="33E590C7" w14:textId="77777777" w:rsidR="004F3186" w:rsidRDefault="00170D91">
      <w:r>
        <w:br/>
      </w:r>
    </w:p>
    <w:p w14:paraId="08EFDF10" w14:textId="77777777" w:rsidR="004F3186" w:rsidRDefault="00170D91">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3186" w14:paraId="6A4D1B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4D2833" w14:textId="77777777" w:rsidR="004F3186" w:rsidRDefault="00170D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0C1FFE" w14:textId="77777777" w:rsidR="004F3186" w:rsidRDefault="0017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3429AA" w14:textId="77777777" w:rsidR="004F3186" w:rsidRDefault="0017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2F4928" w14:textId="77777777" w:rsidR="004F3186" w:rsidRDefault="00170D91">
            <w:pPr>
              <w:keepNext/>
              <w:keepLines/>
              <w:spacing w:after="0" w:line="240" w:lineRule="auto"/>
              <w:jc w:val="center"/>
            </w:pPr>
            <w:r>
              <w:rPr>
                <w:b/>
                <w:sz w:val="18"/>
              </w:rPr>
              <w:t xml:space="preserve">Ostvareno u izvještajnom razdoblju prethodne </w:t>
            </w:r>
            <w:r>
              <w:rPr>
                <w:b/>
                <w:sz w:val="18"/>
              </w:rPr>
              <w:t>godine</w:t>
            </w:r>
          </w:p>
        </w:tc>
        <w:tc>
          <w:tcPr>
            <w:tcW w:w="1860" w:type="dxa"/>
            <w:shd w:val="clear" w:color="auto" w:fill="E7F0F9"/>
            <w:tcMar>
              <w:top w:w="0" w:type="dxa"/>
              <w:bottom w:w="0" w:type="dxa"/>
            </w:tcMar>
            <w:vAlign w:val="center"/>
          </w:tcPr>
          <w:p w14:paraId="15165AAD" w14:textId="77777777" w:rsidR="004F3186" w:rsidRDefault="0017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A15BD8" w14:textId="77777777" w:rsidR="004F3186" w:rsidRDefault="00170D91">
            <w:pPr>
              <w:keepNext/>
              <w:keepLines/>
              <w:spacing w:after="0" w:line="240" w:lineRule="auto"/>
              <w:jc w:val="center"/>
            </w:pPr>
            <w:r>
              <w:rPr>
                <w:b/>
                <w:sz w:val="18"/>
              </w:rPr>
              <w:t>Indeks (%)</w:t>
            </w:r>
          </w:p>
        </w:tc>
      </w:tr>
      <w:tr w:rsidR="004F3186" w14:paraId="67E692F2" w14:textId="77777777">
        <w:tblPrEx>
          <w:tblCellMar>
            <w:top w:w="0" w:type="dxa"/>
            <w:bottom w:w="0" w:type="dxa"/>
          </w:tblCellMar>
        </w:tblPrEx>
        <w:trPr>
          <w:cantSplit/>
          <w:trHeight w:val="560"/>
        </w:trPr>
        <w:tc>
          <w:tcPr>
            <w:tcW w:w="700" w:type="dxa"/>
            <w:tcMar>
              <w:top w:w="0" w:type="dxa"/>
              <w:bottom w:w="0" w:type="dxa"/>
            </w:tcMar>
            <w:vAlign w:val="center"/>
          </w:tcPr>
          <w:p w14:paraId="2B20FF28" w14:textId="77777777" w:rsidR="004F3186" w:rsidRDefault="00170D91">
            <w:pPr>
              <w:keepNext/>
              <w:keepLines/>
              <w:spacing w:after="0" w:line="240" w:lineRule="auto"/>
            </w:pPr>
            <w:r>
              <w:rPr>
                <w:sz w:val="18"/>
              </w:rPr>
              <w:t>638</w:t>
            </w:r>
          </w:p>
        </w:tc>
        <w:tc>
          <w:tcPr>
            <w:tcW w:w="3180" w:type="dxa"/>
            <w:tcMar>
              <w:top w:w="0" w:type="dxa"/>
              <w:bottom w:w="0" w:type="dxa"/>
            </w:tcMar>
            <w:vAlign w:val="center"/>
          </w:tcPr>
          <w:p w14:paraId="2BE978F9" w14:textId="77777777" w:rsidR="004F3186" w:rsidRDefault="00170D91">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36D2C153" w14:textId="77777777" w:rsidR="004F3186" w:rsidRDefault="00170D91">
            <w:pPr>
              <w:keepNext/>
              <w:keepLines/>
              <w:spacing w:after="0" w:line="240" w:lineRule="auto"/>
            </w:pPr>
            <w:r>
              <w:rPr>
                <w:sz w:val="18"/>
              </w:rPr>
              <w:t>638</w:t>
            </w:r>
          </w:p>
        </w:tc>
        <w:tc>
          <w:tcPr>
            <w:tcW w:w="1860" w:type="dxa"/>
            <w:tcMar>
              <w:top w:w="0" w:type="dxa"/>
              <w:bottom w:w="0" w:type="dxa"/>
            </w:tcMar>
            <w:vAlign w:val="center"/>
          </w:tcPr>
          <w:p w14:paraId="4E4F50F6" w14:textId="77777777" w:rsidR="004F3186" w:rsidRDefault="00170D91">
            <w:pPr>
              <w:keepNext/>
              <w:keepLines/>
              <w:spacing w:after="0" w:line="240" w:lineRule="auto"/>
              <w:jc w:val="right"/>
            </w:pPr>
            <w:r>
              <w:rPr>
                <w:sz w:val="18"/>
              </w:rPr>
              <w:t>21.462,19</w:t>
            </w:r>
          </w:p>
        </w:tc>
        <w:tc>
          <w:tcPr>
            <w:tcW w:w="1860" w:type="dxa"/>
            <w:tcMar>
              <w:top w:w="0" w:type="dxa"/>
              <w:bottom w:w="0" w:type="dxa"/>
            </w:tcMar>
            <w:vAlign w:val="center"/>
          </w:tcPr>
          <w:p w14:paraId="53E1D5F7" w14:textId="77777777" w:rsidR="004F3186" w:rsidRDefault="00170D91">
            <w:pPr>
              <w:keepNext/>
              <w:keepLines/>
              <w:spacing w:after="0" w:line="240" w:lineRule="auto"/>
              <w:jc w:val="right"/>
            </w:pPr>
            <w:r>
              <w:rPr>
                <w:sz w:val="18"/>
              </w:rPr>
              <w:t>43.572,28</w:t>
            </w:r>
          </w:p>
        </w:tc>
        <w:tc>
          <w:tcPr>
            <w:tcW w:w="700" w:type="dxa"/>
            <w:tcMar>
              <w:top w:w="0" w:type="dxa"/>
              <w:bottom w:w="0" w:type="dxa"/>
            </w:tcMar>
            <w:vAlign w:val="center"/>
          </w:tcPr>
          <w:p w14:paraId="19DA5474" w14:textId="77777777" w:rsidR="004F3186" w:rsidRDefault="00170D91">
            <w:pPr>
              <w:keepNext/>
              <w:keepLines/>
              <w:spacing w:after="0" w:line="240" w:lineRule="auto"/>
              <w:jc w:val="right"/>
            </w:pPr>
            <w:r>
              <w:rPr>
                <w:sz w:val="18"/>
              </w:rPr>
              <w:t>203,0</w:t>
            </w:r>
          </w:p>
        </w:tc>
      </w:tr>
    </w:tbl>
    <w:p w14:paraId="13A03F95" w14:textId="77777777" w:rsidR="004F3186" w:rsidRDefault="004F3186">
      <w:pPr>
        <w:spacing w:after="0"/>
      </w:pPr>
    </w:p>
    <w:p w14:paraId="05B3FFAA" w14:textId="77777777" w:rsidR="004F3186" w:rsidRDefault="00170D91">
      <w:r>
        <w:t xml:space="preserve">Tekuće pomoći se odnose na provođenje projekata specijalističkog usavršavanja  medicinskih tehničara u djelatnosti hitne medicine iz EU fondova. Prihod u iznosu 43.572,28 eura  iskazan </w:t>
      </w:r>
      <w:r>
        <w:lastRenderedPageBreak/>
        <w:t>je temeljem doznačenih zahtjeva za nadoknadom sredstava za odobrene troškove specijalizacije prvostupnika sestrinstva iz hitne medicine. Zavod za hitnu medicinu samostalno obračunava temeljem pruženih usluga zahtjeve za nadoknadom sredstava za troškove specijalizacije prvostupnika sestrinstva na temelju Ugovora o dodjeli bespovratnih sredstava za projekte koji se financiraju sredstvima iz Nacionalnog plana oporavka i otpornosti, te predaje  zahtjev za nadoknadom sredstva već plaćenih troškova.</w:t>
      </w:r>
    </w:p>
    <w:p w14:paraId="6563C9A3" w14:textId="77777777" w:rsidR="004F3186" w:rsidRDefault="004F3186"/>
    <w:p w14:paraId="403B6ADA" w14:textId="77777777" w:rsidR="004F3186" w:rsidRDefault="00170D91">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3186" w14:paraId="32705BF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7EF19B" w14:textId="77777777" w:rsidR="004F3186" w:rsidRDefault="00170D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079AEE" w14:textId="77777777" w:rsidR="004F3186" w:rsidRDefault="0017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CF6B37" w14:textId="77777777" w:rsidR="004F3186" w:rsidRDefault="0017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50CCC8" w14:textId="77777777" w:rsidR="004F3186" w:rsidRDefault="00170D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CD1083" w14:textId="77777777" w:rsidR="004F3186" w:rsidRDefault="0017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FF5518" w14:textId="77777777" w:rsidR="004F3186" w:rsidRDefault="00170D91">
            <w:pPr>
              <w:keepNext/>
              <w:keepLines/>
              <w:spacing w:after="0" w:line="240" w:lineRule="auto"/>
              <w:jc w:val="center"/>
            </w:pPr>
            <w:r>
              <w:rPr>
                <w:b/>
                <w:sz w:val="18"/>
              </w:rPr>
              <w:t>Indeks (%)</w:t>
            </w:r>
          </w:p>
        </w:tc>
      </w:tr>
      <w:tr w:rsidR="004F3186" w14:paraId="2C4BD087" w14:textId="77777777">
        <w:tblPrEx>
          <w:tblCellMar>
            <w:top w:w="0" w:type="dxa"/>
            <w:bottom w:w="0" w:type="dxa"/>
          </w:tblCellMar>
        </w:tblPrEx>
        <w:trPr>
          <w:cantSplit/>
          <w:trHeight w:val="560"/>
        </w:trPr>
        <w:tc>
          <w:tcPr>
            <w:tcW w:w="700" w:type="dxa"/>
            <w:tcMar>
              <w:top w:w="0" w:type="dxa"/>
              <w:bottom w:w="0" w:type="dxa"/>
            </w:tcMar>
            <w:vAlign w:val="center"/>
          </w:tcPr>
          <w:p w14:paraId="1B845824" w14:textId="77777777" w:rsidR="004F3186" w:rsidRDefault="00170D91">
            <w:pPr>
              <w:keepNext/>
              <w:keepLines/>
              <w:spacing w:after="0" w:line="240" w:lineRule="auto"/>
            </w:pPr>
            <w:r>
              <w:rPr>
                <w:sz w:val="18"/>
              </w:rPr>
              <w:t>641</w:t>
            </w:r>
          </w:p>
        </w:tc>
        <w:tc>
          <w:tcPr>
            <w:tcW w:w="3180" w:type="dxa"/>
            <w:tcMar>
              <w:top w:w="0" w:type="dxa"/>
              <w:bottom w:w="0" w:type="dxa"/>
            </w:tcMar>
            <w:vAlign w:val="center"/>
          </w:tcPr>
          <w:p w14:paraId="3F360EE8" w14:textId="77777777" w:rsidR="004F3186" w:rsidRDefault="00170D91">
            <w:pPr>
              <w:keepNext/>
              <w:keepLines/>
              <w:spacing w:after="0" w:line="240" w:lineRule="auto"/>
            </w:pPr>
            <w:r>
              <w:rPr>
                <w:sz w:val="18"/>
              </w:rPr>
              <w:t>Prihodi od financijske imovine (šifre 6412 do 6419)</w:t>
            </w:r>
          </w:p>
        </w:tc>
        <w:tc>
          <w:tcPr>
            <w:tcW w:w="700" w:type="dxa"/>
            <w:tcMar>
              <w:top w:w="0" w:type="dxa"/>
              <w:bottom w:w="0" w:type="dxa"/>
            </w:tcMar>
            <w:vAlign w:val="center"/>
          </w:tcPr>
          <w:p w14:paraId="17E6AC1B" w14:textId="77777777" w:rsidR="004F3186" w:rsidRDefault="00170D91">
            <w:pPr>
              <w:keepNext/>
              <w:keepLines/>
              <w:spacing w:after="0" w:line="240" w:lineRule="auto"/>
            </w:pPr>
            <w:r>
              <w:rPr>
                <w:sz w:val="18"/>
              </w:rPr>
              <w:t>641</w:t>
            </w:r>
          </w:p>
        </w:tc>
        <w:tc>
          <w:tcPr>
            <w:tcW w:w="1860" w:type="dxa"/>
            <w:tcMar>
              <w:top w:w="0" w:type="dxa"/>
              <w:bottom w:w="0" w:type="dxa"/>
            </w:tcMar>
            <w:vAlign w:val="center"/>
          </w:tcPr>
          <w:p w14:paraId="076548C6" w14:textId="77777777" w:rsidR="004F3186" w:rsidRDefault="00170D91">
            <w:pPr>
              <w:keepNext/>
              <w:keepLines/>
              <w:spacing w:after="0" w:line="240" w:lineRule="auto"/>
              <w:jc w:val="right"/>
            </w:pPr>
            <w:r>
              <w:rPr>
                <w:sz w:val="18"/>
              </w:rPr>
              <w:t>586,79</w:t>
            </w:r>
          </w:p>
        </w:tc>
        <w:tc>
          <w:tcPr>
            <w:tcW w:w="1860" w:type="dxa"/>
            <w:tcMar>
              <w:top w:w="0" w:type="dxa"/>
              <w:bottom w:w="0" w:type="dxa"/>
            </w:tcMar>
            <w:vAlign w:val="center"/>
          </w:tcPr>
          <w:p w14:paraId="53A599E9" w14:textId="77777777" w:rsidR="004F3186" w:rsidRDefault="00170D91">
            <w:pPr>
              <w:keepNext/>
              <w:keepLines/>
              <w:spacing w:after="0" w:line="240" w:lineRule="auto"/>
              <w:jc w:val="right"/>
            </w:pPr>
            <w:r>
              <w:rPr>
                <w:sz w:val="18"/>
              </w:rPr>
              <w:t>505,48</w:t>
            </w:r>
          </w:p>
        </w:tc>
        <w:tc>
          <w:tcPr>
            <w:tcW w:w="700" w:type="dxa"/>
            <w:tcMar>
              <w:top w:w="0" w:type="dxa"/>
              <w:bottom w:w="0" w:type="dxa"/>
            </w:tcMar>
            <w:vAlign w:val="center"/>
          </w:tcPr>
          <w:p w14:paraId="130E7283" w14:textId="77777777" w:rsidR="004F3186" w:rsidRDefault="00170D91">
            <w:pPr>
              <w:keepNext/>
              <w:keepLines/>
              <w:spacing w:after="0" w:line="240" w:lineRule="auto"/>
              <w:jc w:val="right"/>
            </w:pPr>
            <w:r>
              <w:rPr>
                <w:sz w:val="18"/>
              </w:rPr>
              <w:t>86,1</w:t>
            </w:r>
          </w:p>
        </w:tc>
      </w:tr>
    </w:tbl>
    <w:p w14:paraId="738B82B6" w14:textId="77777777" w:rsidR="004F3186" w:rsidRDefault="004F3186">
      <w:pPr>
        <w:spacing w:after="0"/>
      </w:pPr>
    </w:p>
    <w:p w14:paraId="4A227EBF" w14:textId="77777777" w:rsidR="004F3186" w:rsidRDefault="00170D91">
      <w:r>
        <w:t>Prihodi su ostvareni s temelja kamata na depozite  po viđenju kojih je u 2025.godini  bilo manje  od prethodne godine.</w:t>
      </w:r>
    </w:p>
    <w:p w14:paraId="28653E54" w14:textId="77777777" w:rsidR="004F3186" w:rsidRDefault="004F3186"/>
    <w:p w14:paraId="4F14E74B" w14:textId="77777777" w:rsidR="004F3186" w:rsidRDefault="00170D91">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3186" w14:paraId="7C6F65F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FA0CB9" w14:textId="77777777" w:rsidR="004F3186" w:rsidRDefault="00170D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C7054C" w14:textId="77777777" w:rsidR="004F3186" w:rsidRDefault="0017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232A9E" w14:textId="77777777" w:rsidR="004F3186" w:rsidRDefault="0017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26F2D2" w14:textId="77777777" w:rsidR="004F3186" w:rsidRDefault="00170D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3E5335" w14:textId="77777777" w:rsidR="004F3186" w:rsidRDefault="0017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0AE7E7" w14:textId="77777777" w:rsidR="004F3186" w:rsidRDefault="00170D91">
            <w:pPr>
              <w:keepNext/>
              <w:keepLines/>
              <w:spacing w:after="0" w:line="240" w:lineRule="auto"/>
              <w:jc w:val="center"/>
            </w:pPr>
            <w:r>
              <w:rPr>
                <w:b/>
                <w:sz w:val="18"/>
              </w:rPr>
              <w:t>Indeks (%)</w:t>
            </w:r>
          </w:p>
        </w:tc>
      </w:tr>
      <w:tr w:rsidR="004F3186" w14:paraId="459B33BC" w14:textId="77777777">
        <w:tblPrEx>
          <w:tblCellMar>
            <w:top w:w="0" w:type="dxa"/>
            <w:bottom w:w="0" w:type="dxa"/>
          </w:tblCellMar>
        </w:tblPrEx>
        <w:trPr>
          <w:cantSplit/>
          <w:trHeight w:val="560"/>
        </w:trPr>
        <w:tc>
          <w:tcPr>
            <w:tcW w:w="700" w:type="dxa"/>
            <w:tcMar>
              <w:top w:w="0" w:type="dxa"/>
              <w:bottom w:w="0" w:type="dxa"/>
            </w:tcMar>
            <w:vAlign w:val="center"/>
          </w:tcPr>
          <w:p w14:paraId="58A81896" w14:textId="77777777" w:rsidR="004F3186" w:rsidRDefault="00170D91">
            <w:pPr>
              <w:keepNext/>
              <w:keepLines/>
              <w:spacing w:after="0" w:line="240" w:lineRule="auto"/>
            </w:pPr>
            <w:r>
              <w:rPr>
                <w:sz w:val="18"/>
              </w:rPr>
              <w:t>6526</w:t>
            </w:r>
          </w:p>
        </w:tc>
        <w:tc>
          <w:tcPr>
            <w:tcW w:w="3180" w:type="dxa"/>
            <w:tcMar>
              <w:top w:w="0" w:type="dxa"/>
              <w:bottom w:w="0" w:type="dxa"/>
            </w:tcMar>
            <w:vAlign w:val="center"/>
          </w:tcPr>
          <w:p w14:paraId="43C41A91" w14:textId="77777777" w:rsidR="004F3186" w:rsidRDefault="00170D91">
            <w:pPr>
              <w:keepNext/>
              <w:keepLines/>
              <w:spacing w:after="0" w:line="240" w:lineRule="auto"/>
            </w:pPr>
            <w:r>
              <w:rPr>
                <w:sz w:val="18"/>
              </w:rPr>
              <w:t>Ostali nespomenuti prihodi</w:t>
            </w:r>
          </w:p>
        </w:tc>
        <w:tc>
          <w:tcPr>
            <w:tcW w:w="700" w:type="dxa"/>
            <w:tcMar>
              <w:top w:w="0" w:type="dxa"/>
              <w:bottom w:w="0" w:type="dxa"/>
            </w:tcMar>
            <w:vAlign w:val="center"/>
          </w:tcPr>
          <w:p w14:paraId="553C11FA" w14:textId="77777777" w:rsidR="004F3186" w:rsidRDefault="00170D91">
            <w:pPr>
              <w:keepNext/>
              <w:keepLines/>
              <w:spacing w:after="0" w:line="240" w:lineRule="auto"/>
            </w:pPr>
            <w:r>
              <w:rPr>
                <w:sz w:val="18"/>
              </w:rPr>
              <w:t>6526</w:t>
            </w:r>
          </w:p>
        </w:tc>
        <w:tc>
          <w:tcPr>
            <w:tcW w:w="1860" w:type="dxa"/>
            <w:tcMar>
              <w:top w:w="0" w:type="dxa"/>
              <w:bottom w:w="0" w:type="dxa"/>
            </w:tcMar>
            <w:vAlign w:val="center"/>
          </w:tcPr>
          <w:p w14:paraId="7C8A93D6" w14:textId="77777777" w:rsidR="004F3186" w:rsidRDefault="00170D91">
            <w:pPr>
              <w:keepNext/>
              <w:keepLines/>
              <w:spacing w:after="0" w:line="240" w:lineRule="auto"/>
              <w:jc w:val="right"/>
            </w:pPr>
            <w:r>
              <w:rPr>
                <w:sz w:val="18"/>
              </w:rPr>
              <w:t>20.173,84</w:t>
            </w:r>
          </w:p>
        </w:tc>
        <w:tc>
          <w:tcPr>
            <w:tcW w:w="1860" w:type="dxa"/>
            <w:tcMar>
              <w:top w:w="0" w:type="dxa"/>
              <w:bottom w:w="0" w:type="dxa"/>
            </w:tcMar>
            <w:vAlign w:val="center"/>
          </w:tcPr>
          <w:p w14:paraId="6B5667C9" w14:textId="77777777" w:rsidR="004F3186" w:rsidRDefault="00170D91">
            <w:pPr>
              <w:keepNext/>
              <w:keepLines/>
              <w:spacing w:after="0" w:line="240" w:lineRule="auto"/>
              <w:jc w:val="right"/>
            </w:pPr>
            <w:r>
              <w:rPr>
                <w:sz w:val="18"/>
              </w:rPr>
              <w:t>25.898,21</w:t>
            </w:r>
          </w:p>
        </w:tc>
        <w:tc>
          <w:tcPr>
            <w:tcW w:w="700" w:type="dxa"/>
            <w:tcMar>
              <w:top w:w="0" w:type="dxa"/>
              <w:bottom w:w="0" w:type="dxa"/>
            </w:tcMar>
            <w:vAlign w:val="center"/>
          </w:tcPr>
          <w:p w14:paraId="6CD86B59" w14:textId="77777777" w:rsidR="004F3186" w:rsidRDefault="00170D91">
            <w:pPr>
              <w:keepNext/>
              <w:keepLines/>
              <w:spacing w:after="0" w:line="240" w:lineRule="auto"/>
              <w:jc w:val="right"/>
            </w:pPr>
            <w:r>
              <w:rPr>
                <w:sz w:val="18"/>
              </w:rPr>
              <w:t>128,4</w:t>
            </w:r>
          </w:p>
        </w:tc>
      </w:tr>
    </w:tbl>
    <w:p w14:paraId="6E1C9D9E" w14:textId="77777777" w:rsidR="004F3186" w:rsidRDefault="004F3186">
      <w:pPr>
        <w:spacing w:after="0"/>
      </w:pPr>
    </w:p>
    <w:p w14:paraId="5AD7ACEF" w14:textId="77777777" w:rsidR="004F3186" w:rsidRDefault="00170D91">
      <w:r>
        <w:t>Prihodi su ostvareni s temelja osiguranja i refundacije štete u iznosu 25.898,21 eura kojih je u 2025 godini bilo više od prethodne godine.</w:t>
      </w:r>
    </w:p>
    <w:p w14:paraId="1F123474" w14:textId="77777777" w:rsidR="004F3186" w:rsidRDefault="004F3186"/>
    <w:p w14:paraId="187301A3" w14:textId="77777777" w:rsidR="004F3186" w:rsidRDefault="00170D91">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3186" w14:paraId="52F6901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12863C" w14:textId="77777777" w:rsidR="004F3186" w:rsidRDefault="00170D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4B4723B" w14:textId="77777777" w:rsidR="004F3186" w:rsidRDefault="0017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8F1162" w14:textId="77777777" w:rsidR="004F3186" w:rsidRDefault="0017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9AAF2B" w14:textId="77777777" w:rsidR="004F3186" w:rsidRDefault="00170D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3F0B44" w14:textId="77777777" w:rsidR="004F3186" w:rsidRDefault="0017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A01948" w14:textId="77777777" w:rsidR="004F3186" w:rsidRDefault="00170D91">
            <w:pPr>
              <w:keepNext/>
              <w:keepLines/>
              <w:spacing w:after="0" w:line="240" w:lineRule="auto"/>
              <w:jc w:val="center"/>
            </w:pPr>
            <w:r>
              <w:rPr>
                <w:b/>
                <w:sz w:val="18"/>
              </w:rPr>
              <w:t>Indeks (%)</w:t>
            </w:r>
          </w:p>
        </w:tc>
      </w:tr>
      <w:tr w:rsidR="004F3186" w14:paraId="6043C7CA" w14:textId="77777777">
        <w:tblPrEx>
          <w:tblCellMar>
            <w:top w:w="0" w:type="dxa"/>
            <w:bottom w:w="0" w:type="dxa"/>
          </w:tblCellMar>
        </w:tblPrEx>
        <w:trPr>
          <w:cantSplit/>
          <w:trHeight w:val="560"/>
        </w:trPr>
        <w:tc>
          <w:tcPr>
            <w:tcW w:w="700" w:type="dxa"/>
            <w:tcMar>
              <w:top w:w="0" w:type="dxa"/>
              <w:bottom w:w="0" w:type="dxa"/>
            </w:tcMar>
            <w:vAlign w:val="center"/>
          </w:tcPr>
          <w:p w14:paraId="580266EC" w14:textId="77777777" w:rsidR="004F3186" w:rsidRDefault="00170D91">
            <w:pPr>
              <w:keepNext/>
              <w:keepLines/>
              <w:spacing w:after="0" w:line="240" w:lineRule="auto"/>
            </w:pPr>
            <w:r>
              <w:rPr>
                <w:sz w:val="18"/>
              </w:rPr>
              <w:t>661</w:t>
            </w:r>
          </w:p>
        </w:tc>
        <w:tc>
          <w:tcPr>
            <w:tcW w:w="3180" w:type="dxa"/>
            <w:tcMar>
              <w:top w:w="0" w:type="dxa"/>
              <w:bottom w:w="0" w:type="dxa"/>
            </w:tcMar>
            <w:vAlign w:val="center"/>
          </w:tcPr>
          <w:p w14:paraId="6F334EC9" w14:textId="77777777" w:rsidR="004F3186" w:rsidRDefault="00170D91">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14:paraId="1E627A2B" w14:textId="77777777" w:rsidR="004F3186" w:rsidRDefault="00170D91">
            <w:pPr>
              <w:keepNext/>
              <w:keepLines/>
              <w:spacing w:after="0" w:line="240" w:lineRule="auto"/>
            </w:pPr>
            <w:r>
              <w:rPr>
                <w:sz w:val="18"/>
              </w:rPr>
              <w:t>661</w:t>
            </w:r>
          </w:p>
        </w:tc>
        <w:tc>
          <w:tcPr>
            <w:tcW w:w="1860" w:type="dxa"/>
            <w:tcMar>
              <w:top w:w="0" w:type="dxa"/>
              <w:bottom w:w="0" w:type="dxa"/>
            </w:tcMar>
            <w:vAlign w:val="center"/>
          </w:tcPr>
          <w:p w14:paraId="42F594EB" w14:textId="77777777" w:rsidR="004F3186" w:rsidRDefault="00170D91">
            <w:pPr>
              <w:keepNext/>
              <w:keepLines/>
              <w:spacing w:after="0" w:line="240" w:lineRule="auto"/>
              <w:jc w:val="right"/>
            </w:pPr>
            <w:r>
              <w:rPr>
                <w:sz w:val="18"/>
              </w:rPr>
              <w:t>110.592,70</w:t>
            </w:r>
          </w:p>
        </w:tc>
        <w:tc>
          <w:tcPr>
            <w:tcW w:w="1860" w:type="dxa"/>
            <w:tcMar>
              <w:top w:w="0" w:type="dxa"/>
              <w:bottom w:w="0" w:type="dxa"/>
            </w:tcMar>
            <w:vAlign w:val="center"/>
          </w:tcPr>
          <w:p w14:paraId="625ED848" w14:textId="77777777" w:rsidR="004F3186" w:rsidRDefault="00170D91">
            <w:pPr>
              <w:keepNext/>
              <w:keepLines/>
              <w:spacing w:after="0" w:line="240" w:lineRule="auto"/>
              <w:jc w:val="right"/>
            </w:pPr>
            <w:r>
              <w:rPr>
                <w:sz w:val="18"/>
              </w:rPr>
              <w:t>62.656,75</w:t>
            </w:r>
          </w:p>
        </w:tc>
        <w:tc>
          <w:tcPr>
            <w:tcW w:w="700" w:type="dxa"/>
            <w:tcMar>
              <w:top w:w="0" w:type="dxa"/>
              <w:bottom w:w="0" w:type="dxa"/>
            </w:tcMar>
            <w:vAlign w:val="center"/>
          </w:tcPr>
          <w:p w14:paraId="6B9C24FC" w14:textId="77777777" w:rsidR="004F3186" w:rsidRDefault="00170D91">
            <w:pPr>
              <w:keepNext/>
              <w:keepLines/>
              <w:spacing w:after="0" w:line="240" w:lineRule="auto"/>
              <w:jc w:val="right"/>
            </w:pPr>
            <w:r>
              <w:rPr>
                <w:sz w:val="18"/>
              </w:rPr>
              <w:t>56,7</w:t>
            </w:r>
          </w:p>
        </w:tc>
      </w:tr>
    </w:tbl>
    <w:p w14:paraId="23546E1F" w14:textId="77777777" w:rsidR="004F3186" w:rsidRDefault="004F3186">
      <w:pPr>
        <w:spacing w:after="0"/>
      </w:pPr>
    </w:p>
    <w:p w14:paraId="791157A7" w14:textId="77777777" w:rsidR="004F3186" w:rsidRDefault="00170D91">
      <w:r>
        <w:t>Prihodi se odnosi na održane edukacije iz područja hitne medicine te na usluge pružanja hitne medicinske pomoći migrantima, strancima i ostalim korisnicima u 2025.godini u iznosu 62.656,75 eura . Prihodi su manji od prethodnog razdoblja u skladu sa  pruženim zdravstvenim uslugama i uslugama  sanitetskog prijevoza u zdravstvenoj ustanovi. Zdravstvene usluge pružene migrantima potražuju se od Ministarstva zdravstva.</w:t>
      </w:r>
    </w:p>
    <w:p w14:paraId="295C8AF2" w14:textId="77777777" w:rsidR="004F3186" w:rsidRDefault="004F3186"/>
    <w:p w14:paraId="5E4B2155" w14:textId="77777777" w:rsidR="004F3186" w:rsidRDefault="00170D91">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3186" w14:paraId="01F0E6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4A954C" w14:textId="77777777" w:rsidR="004F3186" w:rsidRDefault="00170D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F4E28CC" w14:textId="77777777" w:rsidR="004F3186" w:rsidRDefault="0017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80100C" w14:textId="77777777" w:rsidR="004F3186" w:rsidRDefault="0017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F48974" w14:textId="77777777" w:rsidR="004F3186" w:rsidRDefault="00170D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4A12F6" w14:textId="77777777" w:rsidR="004F3186" w:rsidRDefault="0017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C64FD0" w14:textId="77777777" w:rsidR="004F3186" w:rsidRDefault="00170D91">
            <w:pPr>
              <w:keepNext/>
              <w:keepLines/>
              <w:spacing w:after="0" w:line="240" w:lineRule="auto"/>
              <w:jc w:val="center"/>
            </w:pPr>
            <w:r>
              <w:rPr>
                <w:b/>
                <w:sz w:val="18"/>
              </w:rPr>
              <w:t>Indeks (%)</w:t>
            </w:r>
          </w:p>
        </w:tc>
      </w:tr>
      <w:tr w:rsidR="004F3186" w14:paraId="3604E99E" w14:textId="77777777">
        <w:tblPrEx>
          <w:tblCellMar>
            <w:top w:w="0" w:type="dxa"/>
            <w:bottom w:w="0" w:type="dxa"/>
          </w:tblCellMar>
        </w:tblPrEx>
        <w:trPr>
          <w:cantSplit/>
          <w:trHeight w:val="560"/>
        </w:trPr>
        <w:tc>
          <w:tcPr>
            <w:tcW w:w="700" w:type="dxa"/>
            <w:tcMar>
              <w:top w:w="0" w:type="dxa"/>
              <w:bottom w:w="0" w:type="dxa"/>
            </w:tcMar>
            <w:vAlign w:val="center"/>
          </w:tcPr>
          <w:p w14:paraId="11D548FC" w14:textId="77777777" w:rsidR="004F3186" w:rsidRDefault="00170D91">
            <w:pPr>
              <w:keepNext/>
              <w:keepLines/>
              <w:spacing w:after="0" w:line="240" w:lineRule="auto"/>
            </w:pPr>
            <w:r>
              <w:rPr>
                <w:sz w:val="18"/>
              </w:rPr>
              <w:t>673</w:t>
            </w:r>
          </w:p>
        </w:tc>
        <w:tc>
          <w:tcPr>
            <w:tcW w:w="3180" w:type="dxa"/>
            <w:tcMar>
              <w:top w:w="0" w:type="dxa"/>
              <w:bottom w:w="0" w:type="dxa"/>
            </w:tcMar>
            <w:vAlign w:val="center"/>
          </w:tcPr>
          <w:p w14:paraId="3E5DB4D4" w14:textId="77777777" w:rsidR="004F3186" w:rsidRDefault="00170D91">
            <w:pPr>
              <w:keepNext/>
              <w:keepLines/>
              <w:spacing w:after="0" w:line="240" w:lineRule="auto"/>
            </w:pPr>
            <w:r>
              <w:rPr>
                <w:sz w:val="18"/>
              </w:rPr>
              <w:t>Prihodi od HZZO-a na temelju ugovornih obveza</w:t>
            </w:r>
          </w:p>
        </w:tc>
        <w:tc>
          <w:tcPr>
            <w:tcW w:w="700" w:type="dxa"/>
            <w:tcMar>
              <w:top w:w="0" w:type="dxa"/>
              <w:bottom w:w="0" w:type="dxa"/>
            </w:tcMar>
            <w:vAlign w:val="center"/>
          </w:tcPr>
          <w:p w14:paraId="2BEF0C39" w14:textId="77777777" w:rsidR="004F3186" w:rsidRDefault="00170D91">
            <w:pPr>
              <w:keepNext/>
              <w:keepLines/>
              <w:spacing w:after="0" w:line="240" w:lineRule="auto"/>
            </w:pPr>
            <w:r>
              <w:rPr>
                <w:sz w:val="18"/>
              </w:rPr>
              <w:t>673</w:t>
            </w:r>
          </w:p>
        </w:tc>
        <w:tc>
          <w:tcPr>
            <w:tcW w:w="1860" w:type="dxa"/>
            <w:tcMar>
              <w:top w:w="0" w:type="dxa"/>
              <w:bottom w:w="0" w:type="dxa"/>
            </w:tcMar>
            <w:vAlign w:val="center"/>
          </w:tcPr>
          <w:p w14:paraId="0CB4AD11" w14:textId="77777777" w:rsidR="004F3186" w:rsidRDefault="00170D91">
            <w:pPr>
              <w:keepNext/>
              <w:keepLines/>
              <w:spacing w:after="0" w:line="240" w:lineRule="auto"/>
              <w:jc w:val="right"/>
            </w:pPr>
            <w:r>
              <w:rPr>
                <w:sz w:val="18"/>
              </w:rPr>
              <w:t>8.519.060,86</w:t>
            </w:r>
          </w:p>
        </w:tc>
        <w:tc>
          <w:tcPr>
            <w:tcW w:w="1860" w:type="dxa"/>
            <w:tcMar>
              <w:top w:w="0" w:type="dxa"/>
              <w:bottom w:w="0" w:type="dxa"/>
            </w:tcMar>
            <w:vAlign w:val="center"/>
          </w:tcPr>
          <w:p w14:paraId="0A602E29" w14:textId="77777777" w:rsidR="004F3186" w:rsidRDefault="00170D91">
            <w:pPr>
              <w:keepNext/>
              <w:keepLines/>
              <w:spacing w:after="0" w:line="240" w:lineRule="auto"/>
              <w:jc w:val="right"/>
            </w:pPr>
            <w:r>
              <w:rPr>
                <w:sz w:val="18"/>
              </w:rPr>
              <w:t>10.650.098,66</w:t>
            </w:r>
          </w:p>
        </w:tc>
        <w:tc>
          <w:tcPr>
            <w:tcW w:w="700" w:type="dxa"/>
            <w:tcMar>
              <w:top w:w="0" w:type="dxa"/>
              <w:bottom w:w="0" w:type="dxa"/>
            </w:tcMar>
            <w:vAlign w:val="center"/>
          </w:tcPr>
          <w:p w14:paraId="26D78B3A" w14:textId="77777777" w:rsidR="004F3186" w:rsidRDefault="00170D91">
            <w:pPr>
              <w:keepNext/>
              <w:keepLines/>
              <w:spacing w:after="0" w:line="240" w:lineRule="auto"/>
              <w:jc w:val="right"/>
            </w:pPr>
            <w:r>
              <w:rPr>
                <w:sz w:val="18"/>
              </w:rPr>
              <w:t>125,0</w:t>
            </w:r>
          </w:p>
        </w:tc>
      </w:tr>
    </w:tbl>
    <w:p w14:paraId="7583190E" w14:textId="77777777" w:rsidR="004F3186" w:rsidRDefault="004F3186">
      <w:pPr>
        <w:spacing w:after="0"/>
      </w:pPr>
    </w:p>
    <w:p w14:paraId="416512F1" w14:textId="77777777" w:rsidR="004F3186" w:rsidRDefault="00170D91">
      <w:r>
        <w:t>Prihod ostvaren od  Hrvatskog zavoda za zdravstveno osiguranje temeljem ugovornog odnosa i obavljanjem usluga zdravstvene djelatnosti HZZO-a u 2025 godini je veći od prethodne godine radi povećanja broja timova i vrijednosti ugovorenih timova te obavljanja nove djelatnosti sanitetskog prijevoza od 1.travnja 2024 godine.</w:t>
      </w:r>
    </w:p>
    <w:p w14:paraId="5D946DE8" w14:textId="77777777" w:rsidR="004F3186" w:rsidRDefault="004F3186"/>
    <w:p w14:paraId="22494CA0" w14:textId="77777777" w:rsidR="004F3186" w:rsidRDefault="00170D91">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3186" w14:paraId="6F0720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0D6CD0" w14:textId="77777777" w:rsidR="004F3186" w:rsidRDefault="00170D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146DD6" w14:textId="77777777" w:rsidR="004F3186" w:rsidRDefault="0017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C67166" w14:textId="77777777" w:rsidR="004F3186" w:rsidRDefault="0017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F93AE8" w14:textId="77777777" w:rsidR="004F3186" w:rsidRDefault="00170D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55C2DA" w14:textId="77777777" w:rsidR="004F3186" w:rsidRDefault="0017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21069A" w14:textId="77777777" w:rsidR="004F3186" w:rsidRDefault="00170D91">
            <w:pPr>
              <w:keepNext/>
              <w:keepLines/>
              <w:spacing w:after="0" w:line="240" w:lineRule="auto"/>
              <w:jc w:val="center"/>
            </w:pPr>
            <w:r>
              <w:rPr>
                <w:b/>
                <w:sz w:val="18"/>
              </w:rPr>
              <w:t>Indeks (%)</w:t>
            </w:r>
          </w:p>
        </w:tc>
      </w:tr>
      <w:tr w:rsidR="004F3186" w14:paraId="4432A7CB" w14:textId="77777777">
        <w:tblPrEx>
          <w:tblCellMar>
            <w:top w:w="0" w:type="dxa"/>
            <w:bottom w:w="0" w:type="dxa"/>
          </w:tblCellMar>
        </w:tblPrEx>
        <w:trPr>
          <w:cantSplit/>
          <w:trHeight w:val="560"/>
        </w:trPr>
        <w:tc>
          <w:tcPr>
            <w:tcW w:w="700" w:type="dxa"/>
            <w:tcMar>
              <w:top w:w="0" w:type="dxa"/>
              <w:bottom w:w="0" w:type="dxa"/>
            </w:tcMar>
            <w:vAlign w:val="center"/>
          </w:tcPr>
          <w:p w14:paraId="7F8536E5" w14:textId="77777777" w:rsidR="004F3186" w:rsidRDefault="00170D91">
            <w:pPr>
              <w:keepNext/>
              <w:keepLines/>
              <w:spacing w:after="0" w:line="240" w:lineRule="auto"/>
            </w:pPr>
            <w:r>
              <w:rPr>
                <w:sz w:val="18"/>
              </w:rPr>
              <w:t>31</w:t>
            </w:r>
          </w:p>
        </w:tc>
        <w:tc>
          <w:tcPr>
            <w:tcW w:w="3180" w:type="dxa"/>
            <w:tcMar>
              <w:top w:w="0" w:type="dxa"/>
              <w:bottom w:w="0" w:type="dxa"/>
            </w:tcMar>
            <w:vAlign w:val="center"/>
          </w:tcPr>
          <w:p w14:paraId="3497E368" w14:textId="77777777" w:rsidR="004F3186" w:rsidRDefault="00170D91">
            <w:pPr>
              <w:keepNext/>
              <w:keepLines/>
              <w:spacing w:after="0" w:line="240" w:lineRule="auto"/>
            </w:pPr>
            <w:r>
              <w:rPr>
                <w:sz w:val="18"/>
              </w:rPr>
              <w:t xml:space="preserve">Rashodi za </w:t>
            </w:r>
            <w:r>
              <w:rPr>
                <w:sz w:val="18"/>
              </w:rPr>
              <w:t>zaposlene (šifre 311+312+313)</w:t>
            </w:r>
          </w:p>
        </w:tc>
        <w:tc>
          <w:tcPr>
            <w:tcW w:w="700" w:type="dxa"/>
            <w:tcMar>
              <w:top w:w="0" w:type="dxa"/>
              <w:bottom w:w="0" w:type="dxa"/>
            </w:tcMar>
            <w:vAlign w:val="center"/>
          </w:tcPr>
          <w:p w14:paraId="41FBDC21" w14:textId="77777777" w:rsidR="004F3186" w:rsidRDefault="00170D91">
            <w:pPr>
              <w:keepNext/>
              <w:keepLines/>
              <w:spacing w:after="0" w:line="240" w:lineRule="auto"/>
            </w:pPr>
            <w:r>
              <w:rPr>
                <w:sz w:val="18"/>
              </w:rPr>
              <w:t>31</w:t>
            </w:r>
          </w:p>
        </w:tc>
        <w:tc>
          <w:tcPr>
            <w:tcW w:w="1860" w:type="dxa"/>
            <w:tcMar>
              <w:top w:w="0" w:type="dxa"/>
              <w:bottom w:w="0" w:type="dxa"/>
            </w:tcMar>
            <w:vAlign w:val="center"/>
          </w:tcPr>
          <w:p w14:paraId="7638C589" w14:textId="77777777" w:rsidR="004F3186" w:rsidRDefault="00170D91">
            <w:pPr>
              <w:keepNext/>
              <w:keepLines/>
              <w:spacing w:after="0" w:line="240" w:lineRule="auto"/>
              <w:jc w:val="right"/>
            </w:pPr>
            <w:r>
              <w:rPr>
                <w:sz w:val="18"/>
              </w:rPr>
              <w:t>7.039.599,59</w:t>
            </w:r>
          </w:p>
        </w:tc>
        <w:tc>
          <w:tcPr>
            <w:tcW w:w="1860" w:type="dxa"/>
            <w:tcMar>
              <w:top w:w="0" w:type="dxa"/>
              <w:bottom w:w="0" w:type="dxa"/>
            </w:tcMar>
            <w:vAlign w:val="center"/>
          </w:tcPr>
          <w:p w14:paraId="7AFF1A04" w14:textId="77777777" w:rsidR="004F3186" w:rsidRDefault="00170D91">
            <w:pPr>
              <w:keepNext/>
              <w:keepLines/>
              <w:spacing w:after="0" w:line="240" w:lineRule="auto"/>
              <w:jc w:val="right"/>
            </w:pPr>
            <w:r>
              <w:rPr>
                <w:sz w:val="18"/>
              </w:rPr>
              <w:t>8.867.538,12</w:t>
            </w:r>
          </w:p>
        </w:tc>
        <w:tc>
          <w:tcPr>
            <w:tcW w:w="700" w:type="dxa"/>
            <w:tcMar>
              <w:top w:w="0" w:type="dxa"/>
              <w:bottom w:w="0" w:type="dxa"/>
            </w:tcMar>
            <w:vAlign w:val="center"/>
          </w:tcPr>
          <w:p w14:paraId="27961865" w14:textId="77777777" w:rsidR="004F3186" w:rsidRDefault="00170D91">
            <w:pPr>
              <w:keepNext/>
              <w:keepLines/>
              <w:spacing w:after="0" w:line="240" w:lineRule="auto"/>
              <w:jc w:val="right"/>
            </w:pPr>
            <w:r>
              <w:rPr>
                <w:sz w:val="18"/>
              </w:rPr>
              <w:t>126,0</w:t>
            </w:r>
          </w:p>
        </w:tc>
      </w:tr>
    </w:tbl>
    <w:p w14:paraId="665BED10" w14:textId="77777777" w:rsidR="004F3186" w:rsidRDefault="004F3186">
      <w:pPr>
        <w:spacing w:after="0"/>
      </w:pPr>
    </w:p>
    <w:p w14:paraId="6FA2623D" w14:textId="77777777" w:rsidR="004F3186" w:rsidRDefault="00170D91">
      <w:r>
        <w:t>Na ovoj stavci se knjiže plaće zaposlenika  za redovan i prekovremeni rad,  (hitna medicina- liječnici, medicinsko osoblje ) s pripadajućim doprinosom za obvezno zdravstveno osiguranje, te plaće isplaćene po sudskim presudama za tužbe medicinskih djelatnika. Isto tako na ovoj stavci vode se rashodi za ostala prava zaposlenika poput regresa, božićnice, dara za djecu i sl., te isplaćeni neiskorišteni godišnji odmor koja bilježe povećanje  u odnosu na prethodnu godinu.  Rashodi za plaće su povećani sukladno no</w:t>
      </w:r>
      <w:r>
        <w:t>voj Uredbi o nazivima radnih mjesta, uvjetima za raspored i koeficijentima za obračun plaće u javnim službama koja se odnosi na obračun plaće od ožujka prethodne  2024. godine. Sindikati javnih službenika i namještenika i Vlada Republike Hrvatske sklopili su Temeljni kolektivni ugovor za zaposlenike u javnim službama (Nar. nov. br. 29/24) kojim se je pojavilo novo materijalno pravo radnika, uskrsnica i isplaćuje se od prethodne godine 2024.  u iznosu od 100 eura. Dosadašnji dodatci su božićnica, regres i da</w:t>
      </w:r>
      <w:r>
        <w:t>r za dijete. U ostalim rashodima za zaposlene evidentirane su i isplate neiskorištenih godišnjih odmora liječnika.  Porast  bilježe  plaće za prekovremeni rad koji su u svezi sa povećanjem osnovice i koeficijentom za obračun plaće. Povećanje prekovremenog rada bilježi se i zbog djelatnosti sanitetskog prijevoza koje u prethodnoj godini nije bilo u ovom obračunskom razdoblju. Ukupni rashodi za zaposlene porasli su u odnosu na prošlu godinu zbog  povećanja broja zaposlenika i nove djelatnosti sanitetskog prij</w:t>
      </w:r>
      <w:r>
        <w:t>evoza, isplatom prekovremenog rada, nagrada i ostalih prava zaposlenika.</w:t>
      </w:r>
    </w:p>
    <w:p w14:paraId="439FBFC9" w14:textId="77777777" w:rsidR="004F3186" w:rsidRDefault="004F3186"/>
    <w:p w14:paraId="628D6526" w14:textId="77777777" w:rsidR="004F3186" w:rsidRDefault="00170D91">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3186" w14:paraId="14795C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6E488E" w14:textId="77777777" w:rsidR="004F3186" w:rsidRDefault="00170D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2E2630D" w14:textId="77777777" w:rsidR="004F3186" w:rsidRDefault="0017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FEC00A" w14:textId="77777777" w:rsidR="004F3186" w:rsidRDefault="0017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1A2310" w14:textId="77777777" w:rsidR="004F3186" w:rsidRDefault="00170D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BFF813" w14:textId="77777777" w:rsidR="004F3186" w:rsidRDefault="0017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9CD3E2" w14:textId="77777777" w:rsidR="004F3186" w:rsidRDefault="00170D91">
            <w:pPr>
              <w:keepNext/>
              <w:keepLines/>
              <w:spacing w:after="0" w:line="240" w:lineRule="auto"/>
              <w:jc w:val="center"/>
            </w:pPr>
            <w:r>
              <w:rPr>
                <w:b/>
                <w:sz w:val="18"/>
              </w:rPr>
              <w:t>Indeks (%)</w:t>
            </w:r>
          </w:p>
        </w:tc>
      </w:tr>
      <w:tr w:rsidR="004F3186" w14:paraId="26566975" w14:textId="77777777">
        <w:tblPrEx>
          <w:tblCellMar>
            <w:top w:w="0" w:type="dxa"/>
            <w:bottom w:w="0" w:type="dxa"/>
          </w:tblCellMar>
        </w:tblPrEx>
        <w:trPr>
          <w:cantSplit/>
          <w:trHeight w:val="560"/>
        </w:trPr>
        <w:tc>
          <w:tcPr>
            <w:tcW w:w="700" w:type="dxa"/>
            <w:tcMar>
              <w:top w:w="0" w:type="dxa"/>
              <w:bottom w:w="0" w:type="dxa"/>
            </w:tcMar>
            <w:vAlign w:val="center"/>
          </w:tcPr>
          <w:p w14:paraId="0EEE78B8" w14:textId="77777777" w:rsidR="004F3186" w:rsidRDefault="00170D91">
            <w:pPr>
              <w:keepNext/>
              <w:keepLines/>
              <w:spacing w:after="0" w:line="240" w:lineRule="auto"/>
            </w:pPr>
            <w:r>
              <w:rPr>
                <w:sz w:val="18"/>
              </w:rPr>
              <w:t>32</w:t>
            </w:r>
          </w:p>
        </w:tc>
        <w:tc>
          <w:tcPr>
            <w:tcW w:w="3180" w:type="dxa"/>
            <w:tcMar>
              <w:top w:w="0" w:type="dxa"/>
              <w:bottom w:w="0" w:type="dxa"/>
            </w:tcMar>
            <w:vAlign w:val="center"/>
          </w:tcPr>
          <w:p w14:paraId="6D99DA0C" w14:textId="77777777" w:rsidR="004F3186" w:rsidRDefault="00170D91">
            <w:pPr>
              <w:keepNext/>
              <w:keepLines/>
              <w:spacing w:after="0" w:line="240" w:lineRule="auto"/>
            </w:pPr>
            <w:r>
              <w:rPr>
                <w:sz w:val="18"/>
              </w:rPr>
              <w:t>Materijalni rashodi (šifre 321+322+323+324+325+329)</w:t>
            </w:r>
          </w:p>
        </w:tc>
        <w:tc>
          <w:tcPr>
            <w:tcW w:w="700" w:type="dxa"/>
            <w:tcMar>
              <w:top w:w="0" w:type="dxa"/>
              <w:bottom w:w="0" w:type="dxa"/>
            </w:tcMar>
            <w:vAlign w:val="center"/>
          </w:tcPr>
          <w:p w14:paraId="424EE8D5" w14:textId="77777777" w:rsidR="004F3186" w:rsidRDefault="00170D91">
            <w:pPr>
              <w:keepNext/>
              <w:keepLines/>
              <w:spacing w:after="0" w:line="240" w:lineRule="auto"/>
            </w:pPr>
            <w:r>
              <w:rPr>
                <w:sz w:val="18"/>
              </w:rPr>
              <w:t>32</w:t>
            </w:r>
          </w:p>
        </w:tc>
        <w:tc>
          <w:tcPr>
            <w:tcW w:w="1860" w:type="dxa"/>
            <w:tcMar>
              <w:top w:w="0" w:type="dxa"/>
              <w:bottom w:w="0" w:type="dxa"/>
            </w:tcMar>
            <w:vAlign w:val="center"/>
          </w:tcPr>
          <w:p w14:paraId="68471190" w14:textId="77777777" w:rsidR="004F3186" w:rsidRDefault="00170D91">
            <w:pPr>
              <w:keepNext/>
              <w:keepLines/>
              <w:spacing w:after="0" w:line="240" w:lineRule="auto"/>
              <w:jc w:val="right"/>
            </w:pPr>
            <w:r>
              <w:rPr>
                <w:sz w:val="18"/>
              </w:rPr>
              <w:t>1.447.648,36</w:t>
            </w:r>
          </w:p>
        </w:tc>
        <w:tc>
          <w:tcPr>
            <w:tcW w:w="1860" w:type="dxa"/>
            <w:tcMar>
              <w:top w:w="0" w:type="dxa"/>
              <w:bottom w:w="0" w:type="dxa"/>
            </w:tcMar>
            <w:vAlign w:val="center"/>
          </w:tcPr>
          <w:p w14:paraId="0979A785" w14:textId="77777777" w:rsidR="004F3186" w:rsidRDefault="00170D91">
            <w:pPr>
              <w:keepNext/>
              <w:keepLines/>
              <w:spacing w:after="0" w:line="240" w:lineRule="auto"/>
              <w:jc w:val="right"/>
            </w:pPr>
            <w:r>
              <w:rPr>
                <w:sz w:val="18"/>
              </w:rPr>
              <w:t>1.655.036,35</w:t>
            </w:r>
          </w:p>
        </w:tc>
        <w:tc>
          <w:tcPr>
            <w:tcW w:w="700" w:type="dxa"/>
            <w:tcMar>
              <w:top w:w="0" w:type="dxa"/>
              <w:bottom w:w="0" w:type="dxa"/>
            </w:tcMar>
            <w:vAlign w:val="center"/>
          </w:tcPr>
          <w:p w14:paraId="1B1C4381" w14:textId="77777777" w:rsidR="004F3186" w:rsidRDefault="00170D91">
            <w:pPr>
              <w:keepNext/>
              <w:keepLines/>
              <w:spacing w:after="0" w:line="240" w:lineRule="auto"/>
              <w:jc w:val="right"/>
            </w:pPr>
            <w:r>
              <w:rPr>
                <w:sz w:val="18"/>
              </w:rPr>
              <w:t>114,3</w:t>
            </w:r>
          </w:p>
        </w:tc>
      </w:tr>
    </w:tbl>
    <w:p w14:paraId="5C186CD1" w14:textId="77777777" w:rsidR="004F3186" w:rsidRDefault="004F3186">
      <w:pPr>
        <w:spacing w:after="0"/>
      </w:pPr>
    </w:p>
    <w:p w14:paraId="30137A6C" w14:textId="77777777" w:rsidR="004F3186" w:rsidRDefault="00170D91">
      <w:r>
        <w:lastRenderedPageBreak/>
        <w:t>Povećani su za 114,30 % u odnosu na prethodnu godinu u skladu sa povećanjem opsega djelatnosti za sanitetski prijevoz. Povećanje bilježe materijal za održavanje i auto gume te komunalne i računalne usluge u skladu sa stvarnim troškovima. Rashodi po osnovi utroška lijekova i potrošnog medicinskog materijala kod zdravstvenih ustanova se zasebno  iskazuju prvi put u ovoj godini na novom kontu 325 u skladu s novim Pravilnikom o proračunskom računovodstvu i Računskom planu (NN 158/23) te nemaju usporedni podatak</w:t>
      </w:r>
      <w:r>
        <w:t xml:space="preserve"> prethodnog razdoblja. U prethodnoj godini rashodi lijekova i potrošnog medicinskog materijala iskazivali su se na poziciji Materijal i sirovine šifra 3222 te stoga ta šifra bilježi značajno smanjenje u ovoj godini. Energija koju čine električna energija, toplana, gorivo, lož ulje i plin je povećana  uslijed povećanja opsega djelatnosti te uslijed tržišnih čimbenika koji su utjecali na troškova benzina i lož ulja i električne energije i uz racionalnu potrošnje goriva  timova  HMP. Naknade za prijevoz su pov</w:t>
      </w:r>
      <w:r>
        <w:t xml:space="preserve">ećane uslijed povećanja broja djelatnika sanitetskog prijevoza. Povećanje  izdataka za radnu odjeću medicinskih radnika   sukladno je stvarnim  potrebama. Povećanje bilježe i troškovi tekućeg održavanja vozila HMP i sanitetskih vozila uslijed povećanog broja značajnih popravaka ,te povećani troškovi održavanja  opreme hitne medicine uslijed servisiranja opreme. Usluge informiranja su povećane  uslijed objave oglasa i natječaja elektronskim putem i u tisku u skladu sa zakonskim uvjetima. Računalne usluge su </w:t>
      </w:r>
      <w:r>
        <w:t>povećane u skladu sa potrebama za programom za obračunom sudskih presuda te  cijenama održavanja programa za medicinsku službu i praćenje vozila. Zdravstvene usluge su povećane  zbog rada u timu T1 zdravstvenih radnika temeljem ugovora o poslovnoj suradnji i tu su evidentirana testiranja djelatnika na različita sredstva. Ostale usluge koje čine troškovi  čišćenja i pranja ispostava i odjeće medicinskih djelatnika te troškovi tehničkih pregleda vozila Zavoda za hitnu medinu bilježe povećanje  u skladu sa stv</w:t>
      </w:r>
      <w:r>
        <w:t>arnim troškovima. Ostala smanjenja rashoda poslovanja rezultat su racionalnog postupanja sa rashodima u poslovanju.</w:t>
      </w:r>
    </w:p>
    <w:p w14:paraId="764C5BAB" w14:textId="77777777" w:rsidR="004F3186" w:rsidRDefault="004F3186"/>
    <w:p w14:paraId="6A65B88A" w14:textId="77777777" w:rsidR="004F3186" w:rsidRDefault="00170D91">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3186" w14:paraId="7096A1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656511" w14:textId="77777777" w:rsidR="004F3186" w:rsidRDefault="00170D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E31C55" w14:textId="77777777" w:rsidR="004F3186" w:rsidRDefault="0017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C2DCF2" w14:textId="77777777" w:rsidR="004F3186" w:rsidRDefault="0017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A2F140" w14:textId="77777777" w:rsidR="004F3186" w:rsidRDefault="00170D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0E0D14" w14:textId="77777777" w:rsidR="004F3186" w:rsidRDefault="0017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18703D" w14:textId="77777777" w:rsidR="004F3186" w:rsidRDefault="00170D91">
            <w:pPr>
              <w:keepNext/>
              <w:keepLines/>
              <w:spacing w:after="0" w:line="240" w:lineRule="auto"/>
              <w:jc w:val="center"/>
            </w:pPr>
            <w:r>
              <w:rPr>
                <w:b/>
                <w:sz w:val="18"/>
              </w:rPr>
              <w:t>Indeks (%)</w:t>
            </w:r>
          </w:p>
        </w:tc>
      </w:tr>
      <w:tr w:rsidR="004F3186" w14:paraId="2988F5C5" w14:textId="77777777">
        <w:tblPrEx>
          <w:tblCellMar>
            <w:top w:w="0" w:type="dxa"/>
            <w:bottom w:w="0" w:type="dxa"/>
          </w:tblCellMar>
        </w:tblPrEx>
        <w:trPr>
          <w:cantSplit/>
          <w:trHeight w:val="560"/>
        </w:trPr>
        <w:tc>
          <w:tcPr>
            <w:tcW w:w="700" w:type="dxa"/>
            <w:tcMar>
              <w:top w:w="0" w:type="dxa"/>
              <w:bottom w:w="0" w:type="dxa"/>
            </w:tcMar>
            <w:vAlign w:val="center"/>
          </w:tcPr>
          <w:p w14:paraId="5DCF3C7E" w14:textId="77777777" w:rsidR="004F3186" w:rsidRDefault="00170D91">
            <w:pPr>
              <w:keepNext/>
              <w:keepLines/>
              <w:spacing w:after="0" w:line="240" w:lineRule="auto"/>
            </w:pPr>
            <w:r>
              <w:rPr>
                <w:sz w:val="18"/>
              </w:rPr>
              <w:t>34</w:t>
            </w:r>
          </w:p>
        </w:tc>
        <w:tc>
          <w:tcPr>
            <w:tcW w:w="3180" w:type="dxa"/>
            <w:tcMar>
              <w:top w:w="0" w:type="dxa"/>
              <w:bottom w:w="0" w:type="dxa"/>
            </w:tcMar>
            <w:vAlign w:val="center"/>
          </w:tcPr>
          <w:p w14:paraId="7250928D" w14:textId="77777777" w:rsidR="004F3186" w:rsidRDefault="00170D91">
            <w:pPr>
              <w:keepNext/>
              <w:keepLines/>
              <w:spacing w:after="0" w:line="240" w:lineRule="auto"/>
            </w:pPr>
            <w:r>
              <w:rPr>
                <w:sz w:val="18"/>
              </w:rPr>
              <w:t>Financijski rashodi (šifre 341+342+343)</w:t>
            </w:r>
          </w:p>
        </w:tc>
        <w:tc>
          <w:tcPr>
            <w:tcW w:w="700" w:type="dxa"/>
            <w:tcMar>
              <w:top w:w="0" w:type="dxa"/>
              <w:bottom w:w="0" w:type="dxa"/>
            </w:tcMar>
            <w:vAlign w:val="center"/>
          </w:tcPr>
          <w:p w14:paraId="181310D4" w14:textId="77777777" w:rsidR="004F3186" w:rsidRDefault="00170D91">
            <w:pPr>
              <w:keepNext/>
              <w:keepLines/>
              <w:spacing w:after="0" w:line="240" w:lineRule="auto"/>
            </w:pPr>
            <w:r>
              <w:rPr>
                <w:sz w:val="18"/>
              </w:rPr>
              <w:t>34</w:t>
            </w:r>
          </w:p>
        </w:tc>
        <w:tc>
          <w:tcPr>
            <w:tcW w:w="1860" w:type="dxa"/>
            <w:tcMar>
              <w:top w:w="0" w:type="dxa"/>
              <w:bottom w:w="0" w:type="dxa"/>
            </w:tcMar>
            <w:vAlign w:val="center"/>
          </w:tcPr>
          <w:p w14:paraId="2E79542E" w14:textId="77777777" w:rsidR="004F3186" w:rsidRDefault="00170D91">
            <w:pPr>
              <w:keepNext/>
              <w:keepLines/>
              <w:spacing w:after="0" w:line="240" w:lineRule="auto"/>
              <w:jc w:val="right"/>
            </w:pPr>
            <w:r>
              <w:rPr>
                <w:sz w:val="18"/>
              </w:rPr>
              <w:t>6.835,50</w:t>
            </w:r>
          </w:p>
        </w:tc>
        <w:tc>
          <w:tcPr>
            <w:tcW w:w="1860" w:type="dxa"/>
            <w:tcMar>
              <w:top w:w="0" w:type="dxa"/>
              <w:bottom w:w="0" w:type="dxa"/>
            </w:tcMar>
            <w:vAlign w:val="center"/>
          </w:tcPr>
          <w:p w14:paraId="7F9F4744" w14:textId="77777777" w:rsidR="004F3186" w:rsidRDefault="00170D91">
            <w:pPr>
              <w:keepNext/>
              <w:keepLines/>
              <w:spacing w:after="0" w:line="240" w:lineRule="auto"/>
              <w:jc w:val="right"/>
            </w:pPr>
            <w:r>
              <w:rPr>
                <w:sz w:val="18"/>
              </w:rPr>
              <w:t>3.811,63</w:t>
            </w:r>
          </w:p>
        </w:tc>
        <w:tc>
          <w:tcPr>
            <w:tcW w:w="700" w:type="dxa"/>
            <w:tcMar>
              <w:top w:w="0" w:type="dxa"/>
              <w:bottom w:w="0" w:type="dxa"/>
            </w:tcMar>
            <w:vAlign w:val="center"/>
          </w:tcPr>
          <w:p w14:paraId="1C7E04C0" w14:textId="77777777" w:rsidR="004F3186" w:rsidRDefault="00170D91">
            <w:pPr>
              <w:keepNext/>
              <w:keepLines/>
              <w:spacing w:after="0" w:line="240" w:lineRule="auto"/>
              <w:jc w:val="right"/>
            </w:pPr>
            <w:r>
              <w:rPr>
                <w:sz w:val="18"/>
              </w:rPr>
              <w:t>55,8</w:t>
            </w:r>
          </w:p>
        </w:tc>
      </w:tr>
    </w:tbl>
    <w:p w14:paraId="06494D01" w14:textId="77777777" w:rsidR="004F3186" w:rsidRDefault="004F3186">
      <w:pPr>
        <w:spacing w:after="0"/>
      </w:pPr>
    </w:p>
    <w:p w14:paraId="451BC8F3" w14:textId="77777777" w:rsidR="004F3186" w:rsidRDefault="00170D91">
      <w:r>
        <w:t>Usluge platnog prometa bankarskih usluga PBZ d.d. bilježe povećanje u odnosu na prethodnu godinu.  Negativne tečajne razlike  posljedica su plaćanja računa u inozemstvo te ovisi o tečaju valuta u ovoj godini nisu evidentirane.  Zatezne kamate i ostali nespomenuti financijski rashodi manji su u odnosu na prethodnu godinu i odnose se na obračun u odnosu na valutu plaćanja računa u obračunskom razdoblju  i na manji broj utuženih plaća zdravstvenih djelatnika koje su isplaćene.</w:t>
      </w:r>
    </w:p>
    <w:p w14:paraId="55F8E4D9" w14:textId="77777777" w:rsidR="004F3186" w:rsidRDefault="004F3186"/>
    <w:p w14:paraId="4870391D" w14:textId="77777777" w:rsidR="004F3186" w:rsidRDefault="00170D91">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3186" w14:paraId="040B80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4BF70A" w14:textId="77777777" w:rsidR="004F3186" w:rsidRDefault="00170D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50E485" w14:textId="77777777" w:rsidR="004F3186" w:rsidRDefault="0017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5B8A65" w14:textId="77777777" w:rsidR="004F3186" w:rsidRDefault="0017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D93ADA" w14:textId="77777777" w:rsidR="004F3186" w:rsidRDefault="00170D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B3A831" w14:textId="77777777" w:rsidR="004F3186" w:rsidRDefault="0017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484854" w14:textId="77777777" w:rsidR="004F3186" w:rsidRDefault="00170D91">
            <w:pPr>
              <w:keepNext/>
              <w:keepLines/>
              <w:spacing w:after="0" w:line="240" w:lineRule="auto"/>
              <w:jc w:val="center"/>
            </w:pPr>
            <w:r>
              <w:rPr>
                <w:b/>
                <w:sz w:val="18"/>
              </w:rPr>
              <w:t>Indeks (%)</w:t>
            </w:r>
          </w:p>
        </w:tc>
      </w:tr>
      <w:tr w:rsidR="004F3186" w14:paraId="3D3D54F1" w14:textId="77777777">
        <w:tblPrEx>
          <w:tblCellMar>
            <w:top w:w="0" w:type="dxa"/>
            <w:bottom w:w="0" w:type="dxa"/>
          </w:tblCellMar>
        </w:tblPrEx>
        <w:trPr>
          <w:cantSplit/>
          <w:trHeight w:val="560"/>
        </w:trPr>
        <w:tc>
          <w:tcPr>
            <w:tcW w:w="700" w:type="dxa"/>
            <w:tcMar>
              <w:top w:w="0" w:type="dxa"/>
              <w:bottom w:w="0" w:type="dxa"/>
            </w:tcMar>
            <w:vAlign w:val="center"/>
          </w:tcPr>
          <w:p w14:paraId="485CF536" w14:textId="77777777" w:rsidR="004F3186" w:rsidRDefault="00170D91">
            <w:pPr>
              <w:keepNext/>
              <w:keepLines/>
              <w:spacing w:after="0" w:line="240" w:lineRule="auto"/>
            </w:pPr>
            <w:r>
              <w:rPr>
                <w:sz w:val="18"/>
              </w:rPr>
              <w:t>37</w:t>
            </w:r>
          </w:p>
        </w:tc>
        <w:tc>
          <w:tcPr>
            <w:tcW w:w="3180" w:type="dxa"/>
            <w:tcMar>
              <w:top w:w="0" w:type="dxa"/>
              <w:bottom w:w="0" w:type="dxa"/>
            </w:tcMar>
            <w:vAlign w:val="center"/>
          </w:tcPr>
          <w:p w14:paraId="3137E38C" w14:textId="77777777" w:rsidR="004F3186" w:rsidRDefault="00170D91">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48213DE9" w14:textId="77777777" w:rsidR="004F3186" w:rsidRDefault="00170D91">
            <w:pPr>
              <w:keepNext/>
              <w:keepLines/>
              <w:spacing w:after="0" w:line="240" w:lineRule="auto"/>
            </w:pPr>
            <w:r>
              <w:rPr>
                <w:sz w:val="18"/>
              </w:rPr>
              <w:t>37</w:t>
            </w:r>
          </w:p>
        </w:tc>
        <w:tc>
          <w:tcPr>
            <w:tcW w:w="1860" w:type="dxa"/>
            <w:tcMar>
              <w:top w:w="0" w:type="dxa"/>
              <w:bottom w:w="0" w:type="dxa"/>
            </w:tcMar>
            <w:vAlign w:val="center"/>
          </w:tcPr>
          <w:p w14:paraId="3E50FB7F" w14:textId="77777777" w:rsidR="004F3186" w:rsidRDefault="00170D91">
            <w:pPr>
              <w:keepNext/>
              <w:keepLines/>
              <w:spacing w:after="0" w:line="240" w:lineRule="auto"/>
              <w:jc w:val="right"/>
            </w:pPr>
            <w:r>
              <w:rPr>
                <w:sz w:val="18"/>
              </w:rPr>
              <w:t>37.162,44</w:t>
            </w:r>
          </w:p>
        </w:tc>
        <w:tc>
          <w:tcPr>
            <w:tcW w:w="1860" w:type="dxa"/>
            <w:tcMar>
              <w:top w:w="0" w:type="dxa"/>
              <w:bottom w:w="0" w:type="dxa"/>
            </w:tcMar>
            <w:vAlign w:val="center"/>
          </w:tcPr>
          <w:p w14:paraId="43CD0789" w14:textId="77777777" w:rsidR="004F3186" w:rsidRDefault="00170D91">
            <w:pPr>
              <w:keepNext/>
              <w:keepLines/>
              <w:spacing w:after="0" w:line="240" w:lineRule="auto"/>
              <w:jc w:val="right"/>
            </w:pPr>
            <w:r>
              <w:rPr>
                <w:sz w:val="18"/>
              </w:rPr>
              <w:t>20.467,36</w:t>
            </w:r>
          </w:p>
        </w:tc>
        <w:tc>
          <w:tcPr>
            <w:tcW w:w="700" w:type="dxa"/>
            <w:tcMar>
              <w:top w:w="0" w:type="dxa"/>
              <w:bottom w:w="0" w:type="dxa"/>
            </w:tcMar>
            <w:vAlign w:val="center"/>
          </w:tcPr>
          <w:p w14:paraId="2BA6E8CA" w14:textId="77777777" w:rsidR="004F3186" w:rsidRDefault="00170D91">
            <w:pPr>
              <w:keepNext/>
              <w:keepLines/>
              <w:spacing w:after="0" w:line="240" w:lineRule="auto"/>
              <w:jc w:val="right"/>
            </w:pPr>
            <w:r>
              <w:rPr>
                <w:sz w:val="18"/>
              </w:rPr>
              <w:t>55,1</w:t>
            </w:r>
          </w:p>
        </w:tc>
      </w:tr>
    </w:tbl>
    <w:p w14:paraId="74F066EE" w14:textId="77777777" w:rsidR="004F3186" w:rsidRDefault="004F3186">
      <w:pPr>
        <w:spacing w:after="0"/>
      </w:pPr>
    </w:p>
    <w:p w14:paraId="45A9C04E" w14:textId="77777777" w:rsidR="004F3186" w:rsidRDefault="00170D91">
      <w:r>
        <w:t>Naknade se odnose na školarine za program obučavanja vozača za djelatnost hitne medicine i školarine za program specijalističkog usavršavanja prvostupnika sestrinstva u djelatnosti hitne medicine.</w:t>
      </w:r>
    </w:p>
    <w:p w14:paraId="1C435651" w14:textId="77777777" w:rsidR="004F3186" w:rsidRDefault="004F3186"/>
    <w:p w14:paraId="5E531D11" w14:textId="77777777" w:rsidR="004F3186" w:rsidRDefault="00170D91">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3186" w14:paraId="2260CDF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8F057F" w14:textId="77777777" w:rsidR="004F3186" w:rsidRDefault="00170D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D29754" w14:textId="77777777" w:rsidR="004F3186" w:rsidRDefault="0017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044238" w14:textId="77777777" w:rsidR="004F3186" w:rsidRDefault="0017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6D0383" w14:textId="77777777" w:rsidR="004F3186" w:rsidRDefault="00170D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2C6FA9" w14:textId="77777777" w:rsidR="004F3186" w:rsidRDefault="0017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C493A4" w14:textId="77777777" w:rsidR="004F3186" w:rsidRDefault="00170D91">
            <w:pPr>
              <w:keepNext/>
              <w:keepLines/>
              <w:spacing w:after="0" w:line="240" w:lineRule="auto"/>
              <w:jc w:val="center"/>
            </w:pPr>
            <w:r>
              <w:rPr>
                <w:b/>
                <w:sz w:val="18"/>
              </w:rPr>
              <w:t>Indeks (%)</w:t>
            </w:r>
          </w:p>
        </w:tc>
      </w:tr>
      <w:tr w:rsidR="004F3186" w14:paraId="354B5F2B" w14:textId="77777777">
        <w:tblPrEx>
          <w:tblCellMar>
            <w:top w:w="0" w:type="dxa"/>
            <w:bottom w:w="0" w:type="dxa"/>
          </w:tblCellMar>
        </w:tblPrEx>
        <w:trPr>
          <w:cantSplit/>
          <w:trHeight w:val="560"/>
        </w:trPr>
        <w:tc>
          <w:tcPr>
            <w:tcW w:w="700" w:type="dxa"/>
            <w:tcMar>
              <w:top w:w="0" w:type="dxa"/>
              <w:bottom w:w="0" w:type="dxa"/>
            </w:tcMar>
            <w:vAlign w:val="center"/>
          </w:tcPr>
          <w:p w14:paraId="76CAA9A9" w14:textId="77777777" w:rsidR="004F3186" w:rsidRDefault="00170D91">
            <w:pPr>
              <w:keepNext/>
              <w:keepLines/>
              <w:spacing w:after="0" w:line="240" w:lineRule="auto"/>
            </w:pPr>
            <w:r>
              <w:rPr>
                <w:sz w:val="18"/>
              </w:rPr>
              <w:t>4224</w:t>
            </w:r>
          </w:p>
        </w:tc>
        <w:tc>
          <w:tcPr>
            <w:tcW w:w="3180" w:type="dxa"/>
            <w:tcMar>
              <w:top w:w="0" w:type="dxa"/>
              <w:bottom w:w="0" w:type="dxa"/>
            </w:tcMar>
            <w:vAlign w:val="center"/>
          </w:tcPr>
          <w:p w14:paraId="57DBC14A" w14:textId="77777777" w:rsidR="004F3186" w:rsidRDefault="00170D91">
            <w:pPr>
              <w:keepNext/>
              <w:keepLines/>
              <w:spacing w:after="0" w:line="240" w:lineRule="auto"/>
            </w:pPr>
            <w:r>
              <w:rPr>
                <w:sz w:val="18"/>
              </w:rPr>
              <w:t>Medicinska i laboratorijska oprema</w:t>
            </w:r>
          </w:p>
        </w:tc>
        <w:tc>
          <w:tcPr>
            <w:tcW w:w="700" w:type="dxa"/>
            <w:tcMar>
              <w:top w:w="0" w:type="dxa"/>
              <w:bottom w:w="0" w:type="dxa"/>
            </w:tcMar>
            <w:vAlign w:val="center"/>
          </w:tcPr>
          <w:p w14:paraId="24930854" w14:textId="77777777" w:rsidR="004F3186" w:rsidRDefault="00170D91">
            <w:pPr>
              <w:keepNext/>
              <w:keepLines/>
              <w:spacing w:after="0" w:line="240" w:lineRule="auto"/>
            </w:pPr>
            <w:r>
              <w:rPr>
                <w:sz w:val="18"/>
              </w:rPr>
              <w:t>4224</w:t>
            </w:r>
          </w:p>
        </w:tc>
        <w:tc>
          <w:tcPr>
            <w:tcW w:w="1860" w:type="dxa"/>
            <w:tcMar>
              <w:top w:w="0" w:type="dxa"/>
              <w:bottom w:w="0" w:type="dxa"/>
            </w:tcMar>
            <w:vAlign w:val="center"/>
          </w:tcPr>
          <w:p w14:paraId="37B34D31" w14:textId="77777777" w:rsidR="004F3186" w:rsidRDefault="00170D91">
            <w:pPr>
              <w:keepNext/>
              <w:keepLines/>
              <w:spacing w:after="0" w:line="240" w:lineRule="auto"/>
              <w:jc w:val="right"/>
            </w:pPr>
            <w:r>
              <w:rPr>
                <w:sz w:val="18"/>
              </w:rPr>
              <w:t>28.797,21</w:t>
            </w:r>
          </w:p>
        </w:tc>
        <w:tc>
          <w:tcPr>
            <w:tcW w:w="1860" w:type="dxa"/>
            <w:tcMar>
              <w:top w:w="0" w:type="dxa"/>
              <w:bottom w:w="0" w:type="dxa"/>
            </w:tcMar>
            <w:vAlign w:val="center"/>
          </w:tcPr>
          <w:p w14:paraId="74A51FFF" w14:textId="77777777" w:rsidR="004F3186" w:rsidRDefault="00170D91">
            <w:pPr>
              <w:keepNext/>
              <w:keepLines/>
              <w:spacing w:after="0" w:line="240" w:lineRule="auto"/>
              <w:jc w:val="right"/>
            </w:pPr>
            <w:r>
              <w:rPr>
                <w:sz w:val="18"/>
              </w:rPr>
              <w:t>97.047,77</w:t>
            </w:r>
          </w:p>
        </w:tc>
        <w:tc>
          <w:tcPr>
            <w:tcW w:w="700" w:type="dxa"/>
            <w:tcMar>
              <w:top w:w="0" w:type="dxa"/>
              <w:bottom w:w="0" w:type="dxa"/>
            </w:tcMar>
            <w:vAlign w:val="center"/>
          </w:tcPr>
          <w:p w14:paraId="7DC9799C" w14:textId="77777777" w:rsidR="004F3186" w:rsidRDefault="00170D91">
            <w:pPr>
              <w:keepNext/>
              <w:keepLines/>
              <w:spacing w:after="0" w:line="240" w:lineRule="auto"/>
              <w:jc w:val="right"/>
            </w:pPr>
            <w:r>
              <w:rPr>
                <w:sz w:val="18"/>
              </w:rPr>
              <w:t>337,0</w:t>
            </w:r>
          </w:p>
        </w:tc>
      </w:tr>
    </w:tbl>
    <w:p w14:paraId="278EB416" w14:textId="77777777" w:rsidR="004F3186" w:rsidRDefault="004F3186">
      <w:pPr>
        <w:spacing w:after="0"/>
      </w:pPr>
    </w:p>
    <w:p w14:paraId="289F8410" w14:textId="77777777" w:rsidR="004F3186" w:rsidRDefault="00170D91">
      <w:r>
        <w:t>Medicinska oprema bilježi povećanje radi opremanja ispostava hitne medicine, te jedinica sanitetskog prijevoza u skladu sa zakonskim pravilima.</w:t>
      </w:r>
    </w:p>
    <w:p w14:paraId="0A9A2C03" w14:textId="77777777" w:rsidR="004F3186" w:rsidRDefault="004F3186"/>
    <w:p w14:paraId="57972C88" w14:textId="77777777" w:rsidR="004F3186" w:rsidRDefault="00170D91">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3186" w14:paraId="2DA599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943525" w14:textId="77777777" w:rsidR="004F3186" w:rsidRDefault="00170D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9C7C12F" w14:textId="77777777" w:rsidR="004F3186" w:rsidRDefault="0017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4ADB67" w14:textId="77777777" w:rsidR="004F3186" w:rsidRDefault="0017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CFC228" w14:textId="77777777" w:rsidR="004F3186" w:rsidRDefault="00170D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5833CC" w14:textId="77777777" w:rsidR="004F3186" w:rsidRDefault="0017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C80CF2" w14:textId="77777777" w:rsidR="004F3186" w:rsidRDefault="00170D91">
            <w:pPr>
              <w:keepNext/>
              <w:keepLines/>
              <w:spacing w:after="0" w:line="240" w:lineRule="auto"/>
              <w:jc w:val="center"/>
            </w:pPr>
            <w:r>
              <w:rPr>
                <w:b/>
                <w:sz w:val="18"/>
              </w:rPr>
              <w:t>Indeks (%)</w:t>
            </w:r>
          </w:p>
        </w:tc>
      </w:tr>
      <w:tr w:rsidR="004F3186" w14:paraId="3BB3CFAF" w14:textId="77777777">
        <w:tblPrEx>
          <w:tblCellMar>
            <w:top w:w="0" w:type="dxa"/>
            <w:bottom w:w="0" w:type="dxa"/>
          </w:tblCellMar>
        </w:tblPrEx>
        <w:trPr>
          <w:cantSplit/>
          <w:trHeight w:val="560"/>
        </w:trPr>
        <w:tc>
          <w:tcPr>
            <w:tcW w:w="700" w:type="dxa"/>
            <w:tcMar>
              <w:top w:w="0" w:type="dxa"/>
              <w:bottom w:w="0" w:type="dxa"/>
            </w:tcMar>
            <w:vAlign w:val="center"/>
          </w:tcPr>
          <w:p w14:paraId="44EE3CCD" w14:textId="77777777" w:rsidR="004F3186" w:rsidRDefault="00170D91">
            <w:pPr>
              <w:keepNext/>
              <w:keepLines/>
              <w:spacing w:after="0" w:line="240" w:lineRule="auto"/>
            </w:pPr>
            <w:r>
              <w:rPr>
                <w:sz w:val="18"/>
              </w:rPr>
              <w:t>423</w:t>
            </w:r>
          </w:p>
        </w:tc>
        <w:tc>
          <w:tcPr>
            <w:tcW w:w="3180" w:type="dxa"/>
            <w:tcMar>
              <w:top w:w="0" w:type="dxa"/>
              <w:bottom w:w="0" w:type="dxa"/>
            </w:tcMar>
            <w:vAlign w:val="center"/>
          </w:tcPr>
          <w:p w14:paraId="029F6895" w14:textId="77777777" w:rsidR="004F3186" w:rsidRDefault="00170D91">
            <w:pPr>
              <w:keepNext/>
              <w:keepLines/>
              <w:spacing w:after="0" w:line="240" w:lineRule="auto"/>
            </w:pPr>
            <w:r>
              <w:rPr>
                <w:sz w:val="18"/>
              </w:rPr>
              <w:t>Prijevozna sredstva (šifre 4231 do 4234)</w:t>
            </w:r>
          </w:p>
        </w:tc>
        <w:tc>
          <w:tcPr>
            <w:tcW w:w="700" w:type="dxa"/>
            <w:tcMar>
              <w:top w:w="0" w:type="dxa"/>
              <w:bottom w:w="0" w:type="dxa"/>
            </w:tcMar>
            <w:vAlign w:val="center"/>
          </w:tcPr>
          <w:p w14:paraId="387BC304" w14:textId="77777777" w:rsidR="004F3186" w:rsidRDefault="00170D91">
            <w:pPr>
              <w:keepNext/>
              <w:keepLines/>
              <w:spacing w:after="0" w:line="240" w:lineRule="auto"/>
            </w:pPr>
            <w:r>
              <w:rPr>
                <w:sz w:val="18"/>
              </w:rPr>
              <w:t>423</w:t>
            </w:r>
          </w:p>
        </w:tc>
        <w:tc>
          <w:tcPr>
            <w:tcW w:w="1860" w:type="dxa"/>
            <w:tcMar>
              <w:top w:w="0" w:type="dxa"/>
              <w:bottom w:w="0" w:type="dxa"/>
            </w:tcMar>
            <w:vAlign w:val="center"/>
          </w:tcPr>
          <w:p w14:paraId="7EF554B5" w14:textId="77777777" w:rsidR="004F3186" w:rsidRDefault="00170D91">
            <w:pPr>
              <w:keepNext/>
              <w:keepLines/>
              <w:spacing w:after="0" w:line="240" w:lineRule="auto"/>
              <w:jc w:val="right"/>
            </w:pPr>
            <w:r>
              <w:rPr>
                <w:sz w:val="18"/>
              </w:rPr>
              <w:t>554.560,31</w:t>
            </w:r>
          </w:p>
        </w:tc>
        <w:tc>
          <w:tcPr>
            <w:tcW w:w="1860" w:type="dxa"/>
            <w:tcMar>
              <w:top w:w="0" w:type="dxa"/>
              <w:bottom w:w="0" w:type="dxa"/>
            </w:tcMar>
            <w:vAlign w:val="center"/>
          </w:tcPr>
          <w:p w14:paraId="24BF95F2" w14:textId="77777777" w:rsidR="004F3186" w:rsidRDefault="00170D91">
            <w:pPr>
              <w:keepNext/>
              <w:keepLines/>
              <w:spacing w:after="0" w:line="240" w:lineRule="auto"/>
              <w:jc w:val="right"/>
            </w:pPr>
            <w:r>
              <w:rPr>
                <w:sz w:val="18"/>
              </w:rPr>
              <w:t>154.834,81</w:t>
            </w:r>
          </w:p>
        </w:tc>
        <w:tc>
          <w:tcPr>
            <w:tcW w:w="700" w:type="dxa"/>
            <w:tcMar>
              <w:top w:w="0" w:type="dxa"/>
              <w:bottom w:w="0" w:type="dxa"/>
            </w:tcMar>
            <w:vAlign w:val="center"/>
          </w:tcPr>
          <w:p w14:paraId="64E837DC" w14:textId="77777777" w:rsidR="004F3186" w:rsidRDefault="00170D91">
            <w:pPr>
              <w:keepNext/>
              <w:keepLines/>
              <w:spacing w:after="0" w:line="240" w:lineRule="auto"/>
              <w:jc w:val="right"/>
            </w:pPr>
            <w:r>
              <w:rPr>
                <w:sz w:val="18"/>
              </w:rPr>
              <w:t>27,9</w:t>
            </w:r>
          </w:p>
        </w:tc>
      </w:tr>
    </w:tbl>
    <w:p w14:paraId="7C334177" w14:textId="77777777" w:rsidR="004F3186" w:rsidRDefault="004F3186">
      <w:pPr>
        <w:spacing w:after="0"/>
      </w:pPr>
    </w:p>
    <w:p w14:paraId="55636AB7" w14:textId="77777777" w:rsidR="004F3186" w:rsidRDefault="00170D91">
      <w:r>
        <w:t>Smanjenje na prijevoznim sredstvima odnosi se na 1 nabavljeno vozilo hitne medicinske pomoći u skladu sa zakonskim pravilima. (prethodne godine nabavljeno je 5 sanitetskih vozila i 1 vozilo hitne pomoći)</w:t>
      </w:r>
    </w:p>
    <w:p w14:paraId="6201CB51" w14:textId="77777777" w:rsidR="004F3186" w:rsidRDefault="004F3186"/>
    <w:p w14:paraId="79E1BE49" w14:textId="77777777" w:rsidR="004F3186" w:rsidRDefault="00170D91">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3186" w14:paraId="3B9B1A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4DEAE2" w14:textId="77777777" w:rsidR="004F3186" w:rsidRDefault="00170D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38BD64" w14:textId="77777777" w:rsidR="004F3186" w:rsidRDefault="0017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C65E46" w14:textId="77777777" w:rsidR="004F3186" w:rsidRDefault="0017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1B7F12" w14:textId="77777777" w:rsidR="004F3186" w:rsidRDefault="00170D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E68EA2" w14:textId="77777777" w:rsidR="004F3186" w:rsidRDefault="0017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FAC66C" w14:textId="77777777" w:rsidR="004F3186" w:rsidRDefault="00170D91">
            <w:pPr>
              <w:keepNext/>
              <w:keepLines/>
              <w:spacing w:after="0" w:line="240" w:lineRule="auto"/>
              <w:jc w:val="center"/>
            </w:pPr>
            <w:r>
              <w:rPr>
                <w:b/>
                <w:sz w:val="18"/>
              </w:rPr>
              <w:t>Indeks (%)</w:t>
            </w:r>
          </w:p>
        </w:tc>
      </w:tr>
      <w:tr w:rsidR="004F3186" w14:paraId="009A834B" w14:textId="77777777">
        <w:tblPrEx>
          <w:tblCellMar>
            <w:top w:w="0" w:type="dxa"/>
            <w:bottom w:w="0" w:type="dxa"/>
          </w:tblCellMar>
        </w:tblPrEx>
        <w:trPr>
          <w:cantSplit/>
          <w:trHeight w:val="560"/>
        </w:trPr>
        <w:tc>
          <w:tcPr>
            <w:tcW w:w="700" w:type="dxa"/>
            <w:tcMar>
              <w:top w:w="0" w:type="dxa"/>
              <w:bottom w:w="0" w:type="dxa"/>
            </w:tcMar>
            <w:vAlign w:val="center"/>
          </w:tcPr>
          <w:p w14:paraId="486087E3" w14:textId="77777777" w:rsidR="004F3186" w:rsidRDefault="00170D91">
            <w:pPr>
              <w:keepNext/>
              <w:keepLines/>
              <w:spacing w:after="0" w:line="240" w:lineRule="auto"/>
            </w:pPr>
            <w:r>
              <w:rPr>
                <w:sz w:val="18"/>
              </w:rPr>
              <w:t>451</w:t>
            </w:r>
          </w:p>
        </w:tc>
        <w:tc>
          <w:tcPr>
            <w:tcW w:w="3180" w:type="dxa"/>
            <w:tcMar>
              <w:top w:w="0" w:type="dxa"/>
              <w:bottom w:w="0" w:type="dxa"/>
            </w:tcMar>
            <w:vAlign w:val="center"/>
          </w:tcPr>
          <w:p w14:paraId="3A49DFA4" w14:textId="77777777" w:rsidR="004F3186" w:rsidRDefault="00170D91">
            <w:pPr>
              <w:keepNext/>
              <w:keepLines/>
              <w:spacing w:after="0" w:line="240" w:lineRule="auto"/>
            </w:pPr>
            <w:r>
              <w:rPr>
                <w:sz w:val="18"/>
              </w:rPr>
              <w:t>Dodatna ulaganja na građevinskim objektima</w:t>
            </w:r>
          </w:p>
        </w:tc>
        <w:tc>
          <w:tcPr>
            <w:tcW w:w="700" w:type="dxa"/>
            <w:tcMar>
              <w:top w:w="0" w:type="dxa"/>
              <w:bottom w:w="0" w:type="dxa"/>
            </w:tcMar>
            <w:vAlign w:val="center"/>
          </w:tcPr>
          <w:p w14:paraId="3F1557B1" w14:textId="77777777" w:rsidR="004F3186" w:rsidRDefault="00170D91">
            <w:pPr>
              <w:keepNext/>
              <w:keepLines/>
              <w:spacing w:after="0" w:line="240" w:lineRule="auto"/>
            </w:pPr>
            <w:r>
              <w:rPr>
                <w:sz w:val="18"/>
              </w:rPr>
              <w:t>451</w:t>
            </w:r>
          </w:p>
        </w:tc>
        <w:tc>
          <w:tcPr>
            <w:tcW w:w="1860" w:type="dxa"/>
            <w:tcMar>
              <w:top w:w="0" w:type="dxa"/>
              <w:bottom w:w="0" w:type="dxa"/>
            </w:tcMar>
            <w:vAlign w:val="center"/>
          </w:tcPr>
          <w:p w14:paraId="30D1F539" w14:textId="77777777" w:rsidR="004F3186" w:rsidRDefault="00170D91">
            <w:pPr>
              <w:keepNext/>
              <w:keepLines/>
              <w:spacing w:after="0" w:line="240" w:lineRule="auto"/>
              <w:jc w:val="right"/>
            </w:pPr>
            <w:r>
              <w:rPr>
                <w:sz w:val="18"/>
              </w:rPr>
              <w:t>22.312,50</w:t>
            </w:r>
          </w:p>
        </w:tc>
        <w:tc>
          <w:tcPr>
            <w:tcW w:w="1860" w:type="dxa"/>
            <w:tcMar>
              <w:top w:w="0" w:type="dxa"/>
              <w:bottom w:w="0" w:type="dxa"/>
            </w:tcMar>
            <w:vAlign w:val="center"/>
          </w:tcPr>
          <w:p w14:paraId="01B94FF9" w14:textId="77777777" w:rsidR="004F3186" w:rsidRDefault="00170D91">
            <w:pPr>
              <w:keepNext/>
              <w:keepLines/>
              <w:spacing w:after="0" w:line="240" w:lineRule="auto"/>
              <w:jc w:val="right"/>
            </w:pPr>
            <w:r>
              <w:rPr>
                <w:sz w:val="18"/>
              </w:rPr>
              <w:t>874.137,79</w:t>
            </w:r>
          </w:p>
        </w:tc>
        <w:tc>
          <w:tcPr>
            <w:tcW w:w="700" w:type="dxa"/>
            <w:tcMar>
              <w:top w:w="0" w:type="dxa"/>
              <w:bottom w:w="0" w:type="dxa"/>
            </w:tcMar>
            <w:vAlign w:val="center"/>
          </w:tcPr>
          <w:p w14:paraId="3D3DA2C7" w14:textId="77777777" w:rsidR="004F3186" w:rsidRDefault="00170D91">
            <w:pPr>
              <w:keepNext/>
              <w:keepLines/>
              <w:spacing w:after="0" w:line="240" w:lineRule="auto"/>
              <w:jc w:val="right"/>
            </w:pPr>
            <w:r>
              <w:rPr>
                <w:sz w:val="18"/>
              </w:rPr>
              <w:t>3917,7</w:t>
            </w:r>
          </w:p>
        </w:tc>
      </w:tr>
    </w:tbl>
    <w:p w14:paraId="42AB73F1" w14:textId="77777777" w:rsidR="004F3186" w:rsidRDefault="004F3186">
      <w:pPr>
        <w:spacing w:after="0"/>
      </w:pPr>
    </w:p>
    <w:p w14:paraId="468BB806" w14:textId="77777777" w:rsidR="004F3186" w:rsidRDefault="00170D91">
      <w:r>
        <w:t>Dodatno ulaganja na građevinskim objektima u 2025 godini iznosilo je 874.137,79 eura i najvećim djelom se odnosi na radove Rekonstrukcije zgrade Zavoda za hitnu medicinu - Sjedište Karlovac i radove Energetske obnove ZZHM Karlovačke županije.</w:t>
      </w:r>
    </w:p>
    <w:p w14:paraId="791F8A74" w14:textId="77777777" w:rsidR="004F3186" w:rsidRDefault="004F3186"/>
    <w:p w14:paraId="4A0F80E5" w14:textId="77777777" w:rsidR="004F3186" w:rsidRDefault="00170D91">
      <w:pPr>
        <w:keepNext/>
        <w:spacing w:line="240" w:lineRule="auto"/>
        <w:jc w:val="center"/>
      </w:pPr>
      <w:r>
        <w:rPr>
          <w:b/>
          <w:sz w:val="28"/>
        </w:rPr>
        <w:lastRenderedPageBreak/>
        <w:t>Bilanca</w:t>
      </w:r>
    </w:p>
    <w:p w14:paraId="4FD0BBAA" w14:textId="77777777" w:rsidR="004F3186" w:rsidRDefault="00170D91">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3186" w14:paraId="350642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BC46DF" w14:textId="77777777" w:rsidR="004F3186" w:rsidRDefault="00170D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2F791E1" w14:textId="77777777" w:rsidR="004F3186" w:rsidRDefault="0017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A45FC6" w14:textId="77777777" w:rsidR="004F3186" w:rsidRDefault="0017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FAEC4C" w14:textId="77777777" w:rsidR="004F3186" w:rsidRDefault="00170D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F47F063" w14:textId="77777777" w:rsidR="004F3186" w:rsidRDefault="00170D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5DDB219" w14:textId="77777777" w:rsidR="004F3186" w:rsidRDefault="00170D91">
            <w:pPr>
              <w:keepNext/>
              <w:keepLines/>
              <w:spacing w:after="0" w:line="240" w:lineRule="auto"/>
              <w:jc w:val="center"/>
            </w:pPr>
            <w:r>
              <w:rPr>
                <w:b/>
                <w:sz w:val="18"/>
              </w:rPr>
              <w:t>Indeks (%)</w:t>
            </w:r>
          </w:p>
        </w:tc>
      </w:tr>
      <w:tr w:rsidR="004F3186" w14:paraId="56ACC474" w14:textId="77777777">
        <w:tblPrEx>
          <w:tblCellMar>
            <w:top w:w="0" w:type="dxa"/>
            <w:bottom w:w="0" w:type="dxa"/>
          </w:tblCellMar>
        </w:tblPrEx>
        <w:trPr>
          <w:cantSplit/>
          <w:trHeight w:val="560"/>
        </w:trPr>
        <w:tc>
          <w:tcPr>
            <w:tcW w:w="700" w:type="dxa"/>
            <w:tcMar>
              <w:top w:w="0" w:type="dxa"/>
              <w:bottom w:w="0" w:type="dxa"/>
            </w:tcMar>
            <w:vAlign w:val="center"/>
          </w:tcPr>
          <w:p w14:paraId="4C2E0A50" w14:textId="77777777" w:rsidR="004F3186" w:rsidRDefault="00170D91">
            <w:pPr>
              <w:keepNext/>
              <w:keepLines/>
              <w:spacing w:after="0" w:line="240" w:lineRule="auto"/>
            </w:pPr>
            <w:r>
              <w:rPr>
                <w:sz w:val="18"/>
              </w:rPr>
              <w:t>01</w:t>
            </w:r>
          </w:p>
        </w:tc>
        <w:tc>
          <w:tcPr>
            <w:tcW w:w="3180" w:type="dxa"/>
            <w:tcMar>
              <w:top w:w="0" w:type="dxa"/>
              <w:bottom w:w="0" w:type="dxa"/>
            </w:tcMar>
            <w:vAlign w:val="center"/>
          </w:tcPr>
          <w:p w14:paraId="1D4E6EF0" w14:textId="77777777" w:rsidR="004F3186" w:rsidRDefault="00170D91">
            <w:pPr>
              <w:keepNext/>
              <w:keepLines/>
              <w:spacing w:after="0" w:line="240" w:lineRule="auto"/>
            </w:pPr>
            <w:r>
              <w:rPr>
                <w:sz w:val="18"/>
              </w:rPr>
              <w:t>Neproizvedena dugotrajna imovina (šifre 011+012-019)</w:t>
            </w:r>
          </w:p>
        </w:tc>
        <w:tc>
          <w:tcPr>
            <w:tcW w:w="700" w:type="dxa"/>
            <w:tcMar>
              <w:top w:w="0" w:type="dxa"/>
              <w:bottom w:w="0" w:type="dxa"/>
            </w:tcMar>
            <w:vAlign w:val="center"/>
          </w:tcPr>
          <w:p w14:paraId="6502B8CA" w14:textId="77777777" w:rsidR="004F3186" w:rsidRDefault="00170D91">
            <w:pPr>
              <w:keepNext/>
              <w:keepLines/>
              <w:spacing w:after="0" w:line="240" w:lineRule="auto"/>
            </w:pPr>
            <w:r>
              <w:rPr>
                <w:sz w:val="18"/>
              </w:rPr>
              <w:t>01</w:t>
            </w:r>
          </w:p>
        </w:tc>
        <w:tc>
          <w:tcPr>
            <w:tcW w:w="1860" w:type="dxa"/>
            <w:tcMar>
              <w:top w:w="0" w:type="dxa"/>
              <w:bottom w:w="0" w:type="dxa"/>
            </w:tcMar>
            <w:vAlign w:val="center"/>
          </w:tcPr>
          <w:p w14:paraId="347801CA" w14:textId="77777777" w:rsidR="004F3186" w:rsidRDefault="00170D91">
            <w:pPr>
              <w:keepNext/>
              <w:keepLines/>
              <w:spacing w:after="0" w:line="240" w:lineRule="auto"/>
              <w:jc w:val="right"/>
            </w:pPr>
            <w:r>
              <w:rPr>
                <w:sz w:val="18"/>
              </w:rPr>
              <w:t>156.263,50</w:t>
            </w:r>
          </w:p>
        </w:tc>
        <w:tc>
          <w:tcPr>
            <w:tcW w:w="1860" w:type="dxa"/>
            <w:tcMar>
              <w:top w:w="0" w:type="dxa"/>
              <w:bottom w:w="0" w:type="dxa"/>
            </w:tcMar>
            <w:vAlign w:val="center"/>
          </w:tcPr>
          <w:p w14:paraId="7AE96524" w14:textId="77777777" w:rsidR="004F3186" w:rsidRDefault="00170D91">
            <w:pPr>
              <w:keepNext/>
              <w:keepLines/>
              <w:spacing w:after="0" w:line="240" w:lineRule="auto"/>
              <w:jc w:val="right"/>
            </w:pPr>
            <w:r>
              <w:rPr>
                <w:sz w:val="18"/>
              </w:rPr>
              <w:t>157.513,50</w:t>
            </w:r>
          </w:p>
        </w:tc>
        <w:tc>
          <w:tcPr>
            <w:tcW w:w="700" w:type="dxa"/>
            <w:tcMar>
              <w:top w:w="0" w:type="dxa"/>
              <w:bottom w:w="0" w:type="dxa"/>
            </w:tcMar>
            <w:vAlign w:val="center"/>
          </w:tcPr>
          <w:p w14:paraId="66DA1036" w14:textId="77777777" w:rsidR="004F3186" w:rsidRDefault="00170D91">
            <w:pPr>
              <w:keepNext/>
              <w:keepLines/>
              <w:spacing w:after="0" w:line="240" w:lineRule="auto"/>
              <w:jc w:val="right"/>
            </w:pPr>
            <w:r>
              <w:rPr>
                <w:sz w:val="18"/>
              </w:rPr>
              <w:t>100,8</w:t>
            </w:r>
          </w:p>
        </w:tc>
      </w:tr>
    </w:tbl>
    <w:p w14:paraId="3CF97201" w14:textId="77777777" w:rsidR="004F3186" w:rsidRDefault="004F3186">
      <w:pPr>
        <w:spacing w:after="0"/>
      </w:pPr>
    </w:p>
    <w:p w14:paraId="48975E5D" w14:textId="77777777" w:rsidR="004F3186" w:rsidRDefault="00170D91">
      <w:r>
        <w:t>U 2025. godini smanjena je neproizvedena dugotrajna materijalna imovina za redovan godišnji ispravak vrijednosti.</w:t>
      </w:r>
    </w:p>
    <w:p w14:paraId="720BF2FE" w14:textId="77777777" w:rsidR="004F3186" w:rsidRDefault="00170D91">
      <w:r>
        <w:t>Tijekom prethodnih godina vršena su ulaganja u tuđu imovinu radi prava korištenja u zdravstvenim ustanovama čije prostore koriste ispostave Zavoda za hitnu medicinu Karlovačke županije, te je pripadajuća imovina Zavoda za koju su se stekli uvjeti da je stavljena u funkciju evidentirana na nematerijalnoj imovini.</w:t>
      </w:r>
    </w:p>
    <w:p w14:paraId="4F75F8FA" w14:textId="77777777" w:rsidR="004F3186" w:rsidRDefault="004F3186"/>
    <w:p w14:paraId="7BDD6EA6" w14:textId="77777777" w:rsidR="004F3186" w:rsidRDefault="00170D91">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3186" w14:paraId="24C6251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EAE2B8" w14:textId="77777777" w:rsidR="004F3186" w:rsidRDefault="00170D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0895F7" w14:textId="77777777" w:rsidR="004F3186" w:rsidRDefault="0017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6E1EF0" w14:textId="77777777" w:rsidR="004F3186" w:rsidRDefault="0017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A5C0D9" w14:textId="77777777" w:rsidR="004F3186" w:rsidRDefault="00170D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2E3E86C" w14:textId="77777777" w:rsidR="004F3186" w:rsidRDefault="00170D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C585BCA" w14:textId="77777777" w:rsidR="004F3186" w:rsidRDefault="00170D91">
            <w:pPr>
              <w:keepNext/>
              <w:keepLines/>
              <w:spacing w:after="0" w:line="240" w:lineRule="auto"/>
              <w:jc w:val="center"/>
            </w:pPr>
            <w:r>
              <w:rPr>
                <w:b/>
                <w:sz w:val="18"/>
              </w:rPr>
              <w:t>Indeks (%)</w:t>
            </w:r>
          </w:p>
        </w:tc>
      </w:tr>
      <w:tr w:rsidR="004F3186" w14:paraId="7E7D2676" w14:textId="77777777">
        <w:tblPrEx>
          <w:tblCellMar>
            <w:top w:w="0" w:type="dxa"/>
            <w:bottom w:w="0" w:type="dxa"/>
          </w:tblCellMar>
        </w:tblPrEx>
        <w:trPr>
          <w:cantSplit/>
          <w:trHeight w:val="560"/>
        </w:trPr>
        <w:tc>
          <w:tcPr>
            <w:tcW w:w="700" w:type="dxa"/>
            <w:tcMar>
              <w:top w:w="0" w:type="dxa"/>
              <w:bottom w:w="0" w:type="dxa"/>
            </w:tcMar>
            <w:vAlign w:val="center"/>
          </w:tcPr>
          <w:p w14:paraId="60896228" w14:textId="77777777" w:rsidR="004F3186" w:rsidRDefault="00170D91">
            <w:pPr>
              <w:keepNext/>
              <w:keepLines/>
              <w:spacing w:after="0" w:line="240" w:lineRule="auto"/>
            </w:pPr>
            <w:r>
              <w:rPr>
                <w:sz w:val="18"/>
              </w:rPr>
              <w:t>02</w:t>
            </w:r>
          </w:p>
        </w:tc>
        <w:tc>
          <w:tcPr>
            <w:tcW w:w="3180" w:type="dxa"/>
            <w:tcMar>
              <w:top w:w="0" w:type="dxa"/>
              <w:bottom w:w="0" w:type="dxa"/>
            </w:tcMar>
            <w:vAlign w:val="center"/>
          </w:tcPr>
          <w:p w14:paraId="118775F8" w14:textId="77777777" w:rsidR="004F3186" w:rsidRDefault="00170D91">
            <w:pPr>
              <w:keepNext/>
              <w:keepLines/>
              <w:spacing w:after="0" w:line="240" w:lineRule="auto"/>
            </w:pPr>
            <w:r>
              <w:rPr>
                <w:sz w:val="18"/>
              </w:rPr>
              <w:t>Proizvedena dugotrajna imovina (šifre '021 i 02921' + '022 i 02922' + '023 i 02923' + '024 i 02924' + '025 i 02925' + '026 i 02926')</w:t>
            </w:r>
          </w:p>
        </w:tc>
        <w:tc>
          <w:tcPr>
            <w:tcW w:w="700" w:type="dxa"/>
            <w:tcMar>
              <w:top w:w="0" w:type="dxa"/>
              <w:bottom w:w="0" w:type="dxa"/>
            </w:tcMar>
            <w:vAlign w:val="center"/>
          </w:tcPr>
          <w:p w14:paraId="14C571FB" w14:textId="77777777" w:rsidR="004F3186" w:rsidRDefault="00170D91">
            <w:pPr>
              <w:keepNext/>
              <w:keepLines/>
              <w:spacing w:after="0" w:line="240" w:lineRule="auto"/>
            </w:pPr>
            <w:r>
              <w:rPr>
                <w:sz w:val="18"/>
              </w:rPr>
              <w:t>02</w:t>
            </w:r>
          </w:p>
        </w:tc>
        <w:tc>
          <w:tcPr>
            <w:tcW w:w="1860" w:type="dxa"/>
            <w:tcMar>
              <w:top w:w="0" w:type="dxa"/>
              <w:bottom w:w="0" w:type="dxa"/>
            </w:tcMar>
            <w:vAlign w:val="center"/>
          </w:tcPr>
          <w:p w14:paraId="75B25736" w14:textId="77777777" w:rsidR="004F3186" w:rsidRDefault="00170D91">
            <w:pPr>
              <w:keepNext/>
              <w:keepLines/>
              <w:spacing w:after="0" w:line="240" w:lineRule="auto"/>
              <w:jc w:val="right"/>
            </w:pPr>
            <w:r>
              <w:rPr>
                <w:sz w:val="18"/>
              </w:rPr>
              <w:t>2.115.467,27</w:t>
            </w:r>
          </w:p>
        </w:tc>
        <w:tc>
          <w:tcPr>
            <w:tcW w:w="1860" w:type="dxa"/>
            <w:tcMar>
              <w:top w:w="0" w:type="dxa"/>
              <w:bottom w:w="0" w:type="dxa"/>
            </w:tcMar>
            <w:vAlign w:val="center"/>
          </w:tcPr>
          <w:p w14:paraId="55C8B930" w14:textId="77777777" w:rsidR="004F3186" w:rsidRDefault="00170D91">
            <w:pPr>
              <w:keepNext/>
              <w:keepLines/>
              <w:spacing w:after="0" w:line="240" w:lineRule="auto"/>
              <w:jc w:val="right"/>
            </w:pPr>
            <w:r>
              <w:rPr>
                <w:sz w:val="18"/>
              </w:rPr>
              <w:t>1.967.845,46</w:t>
            </w:r>
          </w:p>
        </w:tc>
        <w:tc>
          <w:tcPr>
            <w:tcW w:w="700" w:type="dxa"/>
            <w:tcMar>
              <w:top w:w="0" w:type="dxa"/>
              <w:bottom w:w="0" w:type="dxa"/>
            </w:tcMar>
            <w:vAlign w:val="center"/>
          </w:tcPr>
          <w:p w14:paraId="107548F9" w14:textId="77777777" w:rsidR="004F3186" w:rsidRDefault="00170D91">
            <w:pPr>
              <w:keepNext/>
              <w:keepLines/>
              <w:spacing w:after="0" w:line="240" w:lineRule="auto"/>
              <w:jc w:val="right"/>
            </w:pPr>
            <w:r>
              <w:rPr>
                <w:sz w:val="18"/>
              </w:rPr>
              <w:t>93,0</w:t>
            </w:r>
          </w:p>
        </w:tc>
      </w:tr>
    </w:tbl>
    <w:p w14:paraId="22396AF0" w14:textId="77777777" w:rsidR="004F3186" w:rsidRDefault="004F3186">
      <w:pPr>
        <w:spacing w:after="0"/>
      </w:pPr>
    </w:p>
    <w:p w14:paraId="0FC84C96" w14:textId="77777777" w:rsidR="004F3186" w:rsidRDefault="00170D91">
      <w:r>
        <w:t>Imovina je povećana  uslijed nabavke nove uredske opreme, komunikacijske opreme medicinske opreme i vozila hitne pomoći.</w:t>
      </w:r>
    </w:p>
    <w:p w14:paraId="122ED057" w14:textId="77777777" w:rsidR="004F3186" w:rsidRDefault="00170D91">
      <w:r>
        <w:t>Imovina je 2024. godine povećana na prijevoznim sredstvima zbog nabave jednog novog vozila hitne pomoći i pet vozila sanitetskog prijevoza.</w:t>
      </w:r>
    </w:p>
    <w:p w14:paraId="28FB55C6" w14:textId="77777777" w:rsidR="004F3186" w:rsidRDefault="00170D91">
      <w:r>
        <w:t>Imovina je smanjena i uslijed redovnog  godišnjeg obračuna ispravka vrijednosti. </w:t>
      </w:r>
    </w:p>
    <w:p w14:paraId="4D16614C" w14:textId="77777777" w:rsidR="004F3186" w:rsidRDefault="004F3186"/>
    <w:p w14:paraId="6E9F8EAD" w14:textId="77777777" w:rsidR="004F3186" w:rsidRDefault="00170D91">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3186" w14:paraId="7977EE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317C87" w14:textId="77777777" w:rsidR="004F3186" w:rsidRDefault="00170D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8346A5" w14:textId="77777777" w:rsidR="004F3186" w:rsidRDefault="0017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3A0EAB" w14:textId="77777777" w:rsidR="004F3186" w:rsidRDefault="0017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519115" w14:textId="77777777" w:rsidR="004F3186" w:rsidRDefault="00170D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C37C01A" w14:textId="77777777" w:rsidR="004F3186" w:rsidRDefault="00170D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1D16762" w14:textId="77777777" w:rsidR="004F3186" w:rsidRDefault="00170D91">
            <w:pPr>
              <w:keepNext/>
              <w:keepLines/>
              <w:spacing w:after="0" w:line="240" w:lineRule="auto"/>
              <w:jc w:val="center"/>
            </w:pPr>
            <w:r>
              <w:rPr>
                <w:b/>
                <w:sz w:val="18"/>
              </w:rPr>
              <w:t>Indeks (%)</w:t>
            </w:r>
          </w:p>
        </w:tc>
      </w:tr>
      <w:tr w:rsidR="004F3186" w14:paraId="429C95A4" w14:textId="77777777">
        <w:tblPrEx>
          <w:tblCellMar>
            <w:top w:w="0" w:type="dxa"/>
            <w:bottom w:w="0" w:type="dxa"/>
          </w:tblCellMar>
        </w:tblPrEx>
        <w:trPr>
          <w:cantSplit/>
          <w:trHeight w:val="560"/>
        </w:trPr>
        <w:tc>
          <w:tcPr>
            <w:tcW w:w="700" w:type="dxa"/>
            <w:tcMar>
              <w:top w:w="0" w:type="dxa"/>
              <w:bottom w:w="0" w:type="dxa"/>
            </w:tcMar>
            <w:vAlign w:val="center"/>
          </w:tcPr>
          <w:p w14:paraId="09036F13" w14:textId="77777777" w:rsidR="004F3186" w:rsidRDefault="00170D91">
            <w:pPr>
              <w:keepNext/>
              <w:keepLines/>
              <w:spacing w:after="0" w:line="240" w:lineRule="auto"/>
            </w:pPr>
            <w:r>
              <w:rPr>
                <w:sz w:val="18"/>
              </w:rPr>
              <w:t>042</w:t>
            </w:r>
          </w:p>
        </w:tc>
        <w:tc>
          <w:tcPr>
            <w:tcW w:w="3180" w:type="dxa"/>
            <w:tcMar>
              <w:top w:w="0" w:type="dxa"/>
              <w:bottom w:w="0" w:type="dxa"/>
            </w:tcMar>
            <w:vAlign w:val="center"/>
          </w:tcPr>
          <w:p w14:paraId="63C8CF7E" w14:textId="77777777" w:rsidR="004F3186" w:rsidRDefault="00170D91">
            <w:pPr>
              <w:keepNext/>
              <w:keepLines/>
              <w:spacing w:after="0" w:line="240" w:lineRule="auto"/>
            </w:pPr>
            <w:r>
              <w:rPr>
                <w:sz w:val="18"/>
              </w:rPr>
              <w:t>Sitni inventar i autogume u upotrebi</w:t>
            </w:r>
          </w:p>
        </w:tc>
        <w:tc>
          <w:tcPr>
            <w:tcW w:w="700" w:type="dxa"/>
            <w:tcMar>
              <w:top w:w="0" w:type="dxa"/>
              <w:bottom w:w="0" w:type="dxa"/>
            </w:tcMar>
            <w:vAlign w:val="center"/>
          </w:tcPr>
          <w:p w14:paraId="29CCF954" w14:textId="77777777" w:rsidR="004F3186" w:rsidRDefault="00170D91">
            <w:pPr>
              <w:keepNext/>
              <w:keepLines/>
              <w:spacing w:after="0" w:line="240" w:lineRule="auto"/>
            </w:pPr>
            <w:r>
              <w:rPr>
                <w:sz w:val="18"/>
              </w:rPr>
              <w:t>042</w:t>
            </w:r>
          </w:p>
        </w:tc>
        <w:tc>
          <w:tcPr>
            <w:tcW w:w="1860" w:type="dxa"/>
            <w:tcMar>
              <w:top w:w="0" w:type="dxa"/>
              <w:bottom w:w="0" w:type="dxa"/>
            </w:tcMar>
            <w:vAlign w:val="center"/>
          </w:tcPr>
          <w:p w14:paraId="3785DC37" w14:textId="77777777" w:rsidR="004F3186" w:rsidRDefault="00170D91">
            <w:pPr>
              <w:keepNext/>
              <w:keepLines/>
              <w:spacing w:after="0" w:line="240" w:lineRule="auto"/>
              <w:jc w:val="right"/>
            </w:pPr>
            <w:r>
              <w:rPr>
                <w:sz w:val="18"/>
              </w:rPr>
              <w:t>165.089,81</w:t>
            </w:r>
          </w:p>
        </w:tc>
        <w:tc>
          <w:tcPr>
            <w:tcW w:w="1860" w:type="dxa"/>
            <w:tcMar>
              <w:top w:w="0" w:type="dxa"/>
              <w:bottom w:w="0" w:type="dxa"/>
            </w:tcMar>
            <w:vAlign w:val="center"/>
          </w:tcPr>
          <w:p w14:paraId="255DF583" w14:textId="77777777" w:rsidR="004F3186" w:rsidRDefault="00170D91">
            <w:pPr>
              <w:keepNext/>
              <w:keepLines/>
              <w:spacing w:after="0" w:line="240" w:lineRule="auto"/>
              <w:jc w:val="right"/>
            </w:pPr>
            <w:r>
              <w:rPr>
                <w:sz w:val="18"/>
              </w:rPr>
              <w:t>213.001,76</w:t>
            </w:r>
          </w:p>
        </w:tc>
        <w:tc>
          <w:tcPr>
            <w:tcW w:w="700" w:type="dxa"/>
            <w:tcMar>
              <w:top w:w="0" w:type="dxa"/>
              <w:bottom w:w="0" w:type="dxa"/>
            </w:tcMar>
            <w:vAlign w:val="center"/>
          </w:tcPr>
          <w:p w14:paraId="20A059AA" w14:textId="77777777" w:rsidR="004F3186" w:rsidRDefault="00170D91">
            <w:pPr>
              <w:keepNext/>
              <w:keepLines/>
              <w:spacing w:after="0" w:line="240" w:lineRule="auto"/>
              <w:jc w:val="right"/>
            </w:pPr>
            <w:r>
              <w:rPr>
                <w:sz w:val="18"/>
              </w:rPr>
              <w:t>129,0</w:t>
            </w:r>
          </w:p>
        </w:tc>
      </w:tr>
    </w:tbl>
    <w:p w14:paraId="0C2587FA" w14:textId="77777777" w:rsidR="004F3186" w:rsidRDefault="004F3186">
      <w:pPr>
        <w:spacing w:after="0"/>
      </w:pPr>
    </w:p>
    <w:p w14:paraId="16DE3BAB" w14:textId="77777777" w:rsidR="004F3186" w:rsidRDefault="00170D91">
      <w:r>
        <w:t>Sitni inventar i auto gume u upotrebi povećani su u skladu sa nabavom navedenog prema potrebi.</w:t>
      </w:r>
    </w:p>
    <w:p w14:paraId="66A3CB49" w14:textId="77777777" w:rsidR="004F3186" w:rsidRDefault="004F3186"/>
    <w:p w14:paraId="34BAAA41" w14:textId="77777777" w:rsidR="004F3186" w:rsidRDefault="00170D91">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3186" w14:paraId="5F825F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224751" w14:textId="77777777" w:rsidR="004F3186" w:rsidRDefault="00170D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16E81C" w14:textId="77777777" w:rsidR="004F3186" w:rsidRDefault="0017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D35369" w14:textId="77777777" w:rsidR="004F3186" w:rsidRDefault="0017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33C9CD" w14:textId="77777777" w:rsidR="004F3186" w:rsidRDefault="00170D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AD16B1C" w14:textId="77777777" w:rsidR="004F3186" w:rsidRDefault="00170D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F06B60A" w14:textId="77777777" w:rsidR="004F3186" w:rsidRDefault="00170D91">
            <w:pPr>
              <w:keepNext/>
              <w:keepLines/>
              <w:spacing w:after="0" w:line="240" w:lineRule="auto"/>
              <w:jc w:val="center"/>
            </w:pPr>
            <w:r>
              <w:rPr>
                <w:b/>
                <w:sz w:val="18"/>
              </w:rPr>
              <w:t>Indeks (%)</w:t>
            </w:r>
          </w:p>
        </w:tc>
      </w:tr>
      <w:tr w:rsidR="004F3186" w14:paraId="102B7640" w14:textId="77777777">
        <w:tblPrEx>
          <w:tblCellMar>
            <w:top w:w="0" w:type="dxa"/>
            <w:bottom w:w="0" w:type="dxa"/>
          </w:tblCellMar>
        </w:tblPrEx>
        <w:trPr>
          <w:cantSplit/>
          <w:trHeight w:val="560"/>
        </w:trPr>
        <w:tc>
          <w:tcPr>
            <w:tcW w:w="700" w:type="dxa"/>
            <w:tcMar>
              <w:top w:w="0" w:type="dxa"/>
              <w:bottom w:w="0" w:type="dxa"/>
            </w:tcMar>
            <w:vAlign w:val="center"/>
          </w:tcPr>
          <w:p w14:paraId="278AD888" w14:textId="77777777" w:rsidR="004F3186" w:rsidRDefault="00170D91">
            <w:pPr>
              <w:keepNext/>
              <w:keepLines/>
              <w:spacing w:after="0" w:line="240" w:lineRule="auto"/>
            </w:pPr>
            <w:r>
              <w:rPr>
                <w:sz w:val="18"/>
              </w:rPr>
              <w:t>051</w:t>
            </w:r>
          </w:p>
        </w:tc>
        <w:tc>
          <w:tcPr>
            <w:tcW w:w="3180" w:type="dxa"/>
            <w:tcMar>
              <w:top w:w="0" w:type="dxa"/>
              <w:bottom w:w="0" w:type="dxa"/>
            </w:tcMar>
            <w:vAlign w:val="center"/>
          </w:tcPr>
          <w:p w14:paraId="14A1AB4E" w14:textId="77777777" w:rsidR="004F3186" w:rsidRDefault="00170D91">
            <w:pPr>
              <w:keepNext/>
              <w:keepLines/>
              <w:spacing w:after="0" w:line="240" w:lineRule="auto"/>
            </w:pPr>
            <w:r>
              <w:rPr>
                <w:sz w:val="18"/>
              </w:rPr>
              <w:t xml:space="preserve">Građevinski objekti u </w:t>
            </w:r>
            <w:r>
              <w:rPr>
                <w:sz w:val="18"/>
              </w:rPr>
              <w:t>pripremi</w:t>
            </w:r>
          </w:p>
        </w:tc>
        <w:tc>
          <w:tcPr>
            <w:tcW w:w="700" w:type="dxa"/>
            <w:tcMar>
              <w:top w:w="0" w:type="dxa"/>
              <w:bottom w:w="0" w:type="dxa"/>
            </w:tcMar>
            <w:vAlign w:val="center"/>
          </w:tcPr>
          <w:p w14:paraId="19359745" w14:textId="77777777" w:rsidR="004F3186" w:rsidRDefault="00170D91">
            <w:pPr>
              <w:keepNext/>
              <w:keepLines/>
              <w:spacing w:after="0" w:line="240" w:lineRule="auto"/>
            </w:pPr>
            <w:r>
              <w:rPr>
                <w:sz w:val="18"/>
              </w:rPr>
              <w:t>051</w:t>
            </w:r>
          </w:p>
        </w:tc>
        <w:tc>
          <w:tcPr>
            <w:tcW w:w="1860" w:type="dxa"/>
            <w:tcMar>
              <w:top w:w="0" w:type="dxa"/>
              <w:bottom w:w="0" w:type="dxa"/>
            </w:tcMar>
            <w:vAlign w:val="center"/>
          </w:tcPr>
          <w:p w14:paraId="37F8F3EE" w14:textId="77777777" w:rsidR="004F3186" w:rsidRDefault="00170D91">
            <w:pPr>
              <w:keepNext/>
              <w:keepLines/>
              <w:spacing w:after="0" w:line="240" w:lineRule="auto"/>
              <w:jc w:val="right"/>
            </w:pPr>
            <w:r>
              <w:rPr>
                <w:sz w:val="18"/>
              </w:rPr>
              <w:t>134.953,94</w:t>
            </w:r>
          </w:p>
        </w:tc>
        <w:tc>
          <w:tcPr>
            <w:tcW w:w="1860" w:type="dxa"/>
            <w:tcMar>
              <w:top w:w="0" w:type="dxa"/>
              <w:bottom w:w="0" w:type="dxa"/>
            </w:tcMar>
            <w:vAlign w:val="center"/>
          </w:tcPr>
          <w:p w14:paraId="64B2BE56" w14:textId="77777777" w:rsidR="004F3186" w:rsidRDefault="00170D91">
            <w:pPr>
              <w:keepNext/>
              <w:keepLines/>
              <w:spacing w:after="0" w:line="240" w:lineRule="auto"/>
              <w:jc w:val="right"/>
            </w:pPr>
            <w:r>
              <w:rPr>
                <w:sz w:val="18"/>
              </w:rPr>
              <w:t>1.009.091,73</w:t>
            </w:r>
          </w:p>
        </w:tc>
        <w:tc>
          <w:tcPr>
            <w:tcW w:w="700" w:type="dxa"/>
            <w:tcMar>
              <w:top w:w="0" w:type="dxa"/>
              <w:bottom w:w="0" w:type="dxa"/>
            </w:tcMar>
            <w:vAlign w:val="center"/>
          </w:tcPr>
          <w:p w14:paraId="383CD105" w14:textId="77777777" w:rsidR="004F3186" w:rsidRDefault="00170D91">
            <w:pPr>
              <w:keepNext/>
              <w:keepLines/>
              <w:spacing w:after="0" w:line="240" w:lineRule="auto"/>
              <w:jc w:val="right"/>
            </w:pPr>
            <w:r>
              <w:rPr>
                <w:sz w:val="18"/>
              </w:rPr>
              <w:t>747,7</w:t>
            </w:r>
          </w:p>
        </w:tc>
      </w:tr>
    </w:tbl>
    <w:p w14:paraId="6E642906" w14:textId="77777777" w:rsidR="004F3186" w:rsidRDefault="004F3186">
      <w:pPr>
        <w:spacing w:after="0"/>
      </w:pPr>
    </w:p>
    <w:p w14:paraId="1386B8BA" w14:textId="77777777" w:rsidR="004F3186" w:rsidRDefault="00170D91">
      <w:r>
        <w:t>Povećanje investicija u pripremi –građevinskih objekata sukladno je ulaganju u radove Rekonstrukcije zgrade Zavoda za hitnu medicinu - Sjedište Karlovac i radove Energetske obnove ZZHM Karlovačke županije.</w:t>
      </w:r>
    </w:p>
    <w:p w14:paraId="326980A0" w14:textId="77777777" w:rsidR="004F3186" w:rsidRDefault="004F3186"/>
    <w:p w14:paraId="147857CA" w14:textId="77777777" w:rsidR="004F3186" w:rsidRDefault="00170D91">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3186" w14:paraId="2857BC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CC95CE" w14:textId="77777777" w:rsidR="004F3186" w:rsidRDefault="00170D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9BED3C" w14:textId="77777777" w:rsidR="004F3186" w:rsidRDefault="00170D91">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14:paraId="2EE8D1C4" w14:textId="77777777" w:rsidR="004F3186" w:rsidRDefault="0017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C4242C" w14:textId="77777777" w:rsidR="004F3186" w:rsidRDefault="00170D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3AC68E6" w14:textId="77777777" w:rsidR="004F3186" w:rsidRDefault="00170D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841333E" w14:textId="77777777" w:rsidR="004F3186" w:rsidRDefault="00170D91">
            <w:pPr>
              <w:keepNext/>
              <w:keepLines/>
              <w:spacing w:after="0" w:line="240" w:lineRule="auto"/>
              <w:jc w:val="center"/>
            </w:pPr>
            <w:r>
              <w:rPr>
                <w:b/>
                <w:sz w:val="18"/>
              </w:rPr>
              <w:t>Indeks (%)</w:t>
            </w:r>
          </w:p>
        </w:tc>
      </w:tr>
      <w:tr w:rsidR="004F3186" w14:paraId="50B7A532" w14:textId="77777777">
        <w:tblPrEx>
          <w:tblCellMar>
            <w:top w:w="0" w:type="dxa"/>
            <w:bottom w:w="0" w:type="dxa"/>
          </w:tblCellMar>
        </w:tblPrEx>
        <w:trPr>
          <w:cantSplit/>
          <w:trHeight w:val="560"/>
        </w:trPr>
        <w:tc>
          <w:tcPr>
            <w:tcW w:w="700" w:type="dxa"/>
            <w:tcMar>
              <w:top w:w="0" w:type="dxa"/>
              <w:bottom w:w="0" w:type="dxa"/>
            </w:tcMar>
            <w:vAlign w:val="center"/>
          </w:tcPr>
          <w:p w14:paraId="48F0C274" w14:textId="77777777" w:rsidR="004F3186" w:rsidRDefault="00170D91">
            <w:pPr>
              <w:keepNext/>
              <w:keepLines/>
              <w:spacing w:after="0" w:line="240" w:lineRule="auto"/>
            </w:pPr>
            <w:r>
              <w:rPr>
                <w:sz w:val="18"/>
              </w:rPr>
              <w:t>11</w:t>
            </w:r>
          </w:p>
        </w:tc>
        <w:tc>
          <w:tcPr>
            <w:tcW w:w="3180" w:type="dxa"/>
            <w:tcMar>
              <w:top w:w="0" w:type="dxa"/>
              <w:bottom w:w="0" w:type="dxa"/>
            </w:tcMar>
            <w:vAlign w:val="center"/>
          </w:tcPr>
          <w:p w14:paraId="5760B887" w14:textId="77777777" w:rsidR="004F3186" w:rsidRDefault="00170D91">
            <w:pPr>
              <w:keepNext/>
              <w:keepLines/>
              <w:spacing w:after="0" w:line="240" w:lineRule="auto"/>
            </w:pPr>
            <w:r>
              <w:rPr>
                <w:sz w:val="18"/>
              </w:rPr>
              <w:t>Novac u banci i blagajni (šifre 111+112 do 114)</w:t>
            </w:r>
          </w:p>
        </w:tc>
        <w:tc>
          <w:tcPr>
            <w:tcW w:w="700" w:type="dxa"/>
            <w:tcMar>
              <w:top w:w="0" w:type="dxa"/>
              <w:bottom w:w="0" w:type="dxa"/>
            </w:tcMar>
            <w:vAlign w:val="center"/>
          </w:tcPr>
          <w:p w14:paraId="3493EB76" w14:textId="77777777" w:rsidR="004F3186" w:rsidRDefault="00170D91">
            <w:pPr>
              <w:keepNext/>
              <w:keepLines/>
              <w:spacing w:after="0" w:line="240" w:lineRule="auto"/>
            </w:pPr>
            <w:r>
              <w:rPr>
                <w:sz w:val="18"/>
              </w:rPr>
              <w:t>11</w:t>
            </w:r>
          </w:p>
        </w:tc>
        <w:tc>
          <w:tcPr>
            <w:tcW w:w="1860" w:type="dxa"/>
            <w:tcMar>
              <w:top w:w="0" w:type="dxa"/>
              <w:bottom w:w="0" w:type="dxa"/>
            </w:tcMar>
            <w:vAlign w:val="center"/>
          </w:tcPr>
          <w:p w14:paraId="29BCCE3B" w14:textId="77777777" w:rsidR="004F3186" w:rsidRDefault="00170D91">
            <w:pPr>
              <w:keepNext/>
              <w:keepLines/>
              <w:spacing w:after="0" w:line="240" w:lineRule="auto"/>
              <w:jc w:val="right"/>
            </w:pPr>
            <w:r>
              <w:rPr>
                <w:sz w:val="18"/>
              </w:rPr>
              <w:t>1.399.455,75</w:t>
            </w:r>
          </w:p>
        </w:tc>
        <w:tc>
          <w:tcPr>
            <w:tcW w:w="1860" w:type="dxa"/>
            <w:tcMar>
              <w:top w:w="0" w:type="dxa"/>
              <w:bottom w:w="0" w:type="dxa"/>
            </w:tcMar>
            <w:vAlign w:val="center"/>
          </w:tcPr>
          <w:p w14:paraId="4B408865" w14:textId="77777777" w:rsidR="004F3186" w:rsidRDefault="00170D91">
            <w:pPr>
              <w:keepNext/>
              <w:keepLines/>
              <w:spacing w:after="0" w:line="240" w:lineRule="auto"/>
              <w:jc w:val="right"/>
            </w:pPr>
            <w:r>
              <w:rPr>
                <w:sz w:val="18"/>
              </w:rPr>
              <w:t>1.441.533,14</w:t>
            </w:r>
          </w:p>
        </w:tc>
        <w:tc>
          <w:tcPr>
            <w:tcW w:w="700" w:type="dxa"/>
            <w:tcMar>
              <w:top w:w="0" w:type="dxa"/>
              <w:bottom w:w="0" w:type="dxa"/>
            </w:tcMar>
            <w:vAlign w:val="center"/>
          </w:tcPr>
          <w:p w14:paraId="05BD782A" w14:textId="77777777" w:rsidR="004F3186" w:rsidRDefault="00170D91">
            <w:pPr>
              <w:keepNext/>
              <w:keepLines/>
              <w:spacing w:after="0" w:line="240" w:lineRule="auto"/>
              <w:jc w:val="right"/>
            </w:pPr>
            <w:r>
              <w:rPr>
                <w:sz w:val="18"/>
              </w:rPr>
              <w:t>103,0</w:t>
            </w:r>
          </w:p>
        </w:tc>
      </w:tr>
    </w:tbl>
    <w:p w14:paraId="30494303" w14:textId="77777777" w:rsidR="004F3186" w:rsidRDefault="004F3186">
      <w:pPr>
        <w:spacing w:after="0"/>
      </w:pPr>
    </w:p>
    <w:p w14:paraId="059C8763" w14:textId="77777777" w:rsidR="004F3186" w:rsidRDefault="00170D91">
      <w:r>
        <w:t>Na ovoj stavci se vodi saldo računa  u eurima kod PBZ d.d. koji je povećan  u odnosu na prethodnu godinu sukladno priljevu na žiro račun.</w:t>
      </w:r>
    </w:p>
    <w:p w14:paraId="61028467" w14:textId="77777777" w:rsidR="004F3186" w:rsidRDefault="004F3186"/>
    <w:p w14:paraId="389E6066" w14:textId="77777777" w:rsidR="004F3186" w:rsidRDefault="00170D91">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3186" w14:paraId="0A8A5EC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E501FF" w14:textId="77777777" w:rsidR="004F3186" w:rsidRDefault="00170D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8A5E6B" w14:textId="77777777" w:rsidR="004F3186" w:rsidRDefault="0017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54ECFD" w14:textId="77777777" w:rsidR="004F3186" w:rsidRDefault="0017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146FA4" w14:textId="77777777" w:rsidR="004F3186" w:rsidRDefault="00170D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50BB63B" w14:textId="77777777" w:rsidR="004F3186" w:rsidRDefault="00170D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5AAC22" w14:textId="77777777" w:rsidR="004F3186" w:rsidRDefault="00170D91">
            <w:pPr>
              <w:keepNext/>
              <w:keepLines/>
              <w:spacing w:after="0" w:line="240" w:lineRule="auto"/>
              <w:jc w:val="center"/>
            </w:pPr>
            <w:r>
              <w:rPr>
                <w:b/>
                <w:sz w:val="18"/>
              </w:rPr>
              <w:t>Indeks (%)</w:t>
            </w:r>
          </w:p>
        </w:tc>
      </w:tr>
      <w:tr w:rsidR="004F3186" w14:paraId="00D007A4" w14:textId="77777777">
        <w:tblPrEx>
          <w:tblCellMar>
            <w:top w:w="0" w:type="dxa"/>
            <w:bottom w:w="0" w:type="dxa"/>
          </w:tblCellMar>
        </w:tblPrEx>
        <w:trPr>
          <w:cantSplit/>
          <w:trHeight w:val="560"/>
        </w:trPr>
        <w:tc>
          <w:tcPr>
            <w:tcW w:w="700" w:type="dxa"/>
            <w:tcMar>
              <w:top w:w="0" w:type="dxa"/>
              <w:bottom w:w="0" w:type="dxa"/>
            </w:tcMar>
            <w:vAlign w:val="center"/>
          </w:tcPr>
          <w:p w14:paraId="7961FA1C" w14:textId="77777777" w:rsidR="004F3186" w:rsidRDefault="00170D91">
            <w:pPr>
              <w:keepNext/>
              <w:keepLines/>
              <w:spacing w:after="0" w:line="240" w:lineRule="auto"/>
            </w:pPr>
            <w:r>
              <w:rPr>
                <w:sz w:val="18"/>
              </w:rPr>
              <w:t>12</w:t>
            </w:r>
          </w:p>
        </w:tc>
        <w:tc>
          <w:tcPr>
            <w:tcW w:w="3180" w:type="dxa"/>
            <w:tcMar>
              <w:top w:w="0" w:type="dxa"/>
              <w:bottom w:w="0" w:type="dxa"/>
            </w:tcMar>
            <w:vAlign w:val="center"/>
          </w:tcPr>
          <w:p w14:paraId="3EC508DF" w14:textId="77777777" w:rsidR="004F3186" w:rsidRDefault="00170D91">
            <w:pPr>
              <w:keepNext/>
              <w:keepLines/>
              <w:spacing w:after="0" w:line="240" w:lineRule="auto"/>
            </w:pPr>
            <w:r>
              <w:rPr>
                <w:sz w:val="18"/>
              </w:rPr>
              <w:t>Potraživanja za jamčevne pologe, od zaposlenih te za više plaćene poreze i ostalo (šifre 122 do 124 - 125 + 129)</w:t>
            </w:r>
          </w:p>
        </w:tc>
        <w:tc>
          <w:tcPr>
            <w:tcW w:w="700" w:type="dxa"/>
            <w:tcMar>
              <w:top w:w="0" w:type="dxa"/>
              <w:bottom w:w="0" w:type="dxa"/>
            </w:tcMar>
            <w:vAlign w:val="center"/>
          </w:tcPr>
          <w:p w14:paraId="27F220DD" w14:textId="77777777" w:rsidR="004F3186" w:rsidRDefault="00170D91">
            <w:pPr>
              <w:keepNext/>
              <w:keepLines/>
              <w:spacing w:after="0" w:line="240" w:lineRule="auto"/>
            </w:pPr>
            <w:r>
              <w:rPr>
                <w:sz w:val="18"/>
              </w:rPr>
              <w:t>12</w:t>
            </w:r>
          </w:p>
        </w:tc>
        <w:tc>
          <w:tcPr>
            <w:tcW w:w="1860" w:type="dxa"/>
            <w:tcMar>
              <w:top w:w="0" w:type="dxa"/>
              <w:bottom w:w="0" w:type="dxa"/>
            </w:tcMar>
            <w:vAlign w:val="center"/>
          </w:tcPr>
          <w:p w14:paraId="0EE38D90" w14:textId="77777777" w:rsidR="004F3186" w:rsidRDefault="00170D91">
            <w:pPr>
              <w:keepNext/>
              <w:keepLines/>
              <w:spacing w:after="0" w:line="240" w:lineRule="auto"/>
              <w:jc w:val="right"/>
            </w:pPr>
            <w:r>
              <w:rPr>
                <w:sz w:val="18"/>
              </w:rPr>
              <w:t>25.274,25</w:t>
            </w:r>
          </w:p>
        </w:tc>
        <w:tc>
          <w:tcPr>
            <w:tcW w:w="1860" w:type="dxa"/>
            <w:tcMar>
              <w:top w:w="0" w:type="dxa"/>
              <w:bottom w:w="0" w:type="dxa"/>
            </w:tcMar>
            <w:vAlign w:val="center"/>
          </w:tcPr>
          <w:p w14:paraId="4ABA8788" w14:textId="77777777" w:rsidR="004F3186" w:rsidRDefault="00170D91">
            <w:pPr>
              <w:keepNext/>
              <w:keepLines/>
              <w:spacing w:after="0" w:line="240" w:lineRule="auto"/>
              <w:jc w:val="right"/>
            </w:pPr>
            <w:r>
              <w:rPr>
                <w:sz w:val="18"/>
              </w:rPr>
              <w:t>7.081,60</w:t>
            </w:r>
          </w:p>
        </w:tc>
        <w:tc>
          <w:tcPr>
            <w:tcW w:w="700" w:type="dxa"/>
            <w:tcMar>
              <w:top w:w="0" w:type="dxa"/>
              <w:bottom w:w="0" w:type="dxa"/>
            </w:tcMar>
            <w:vAlign w:val="center"/>
          </w:tcPr>
          <w:p w14:paraId="70EE4B6A" w14:textId="77777777" w:rsidR="004F3186" w:rsidRDefault="00170D91">
            <w:pPr>
              <w:keepNext/>
              <w:keepLines/>
              <w:spacing w:after="0" w:line="240" w:lineRule="auto"/>
              <w:jc w:val="right"/>
            </w:pPr>
            <w:r>
              <w:rPr>
                <w:sz w:val="18"/>
              </w:rPr>
              <w:t>28,0</w:t>
            </w:r>
          </w:p>
        </w:tc>
      </w:tr>
    </w:tbl>
    <w:p w14:paraId="47C1C1DF" w14:textId="77777777" w:rsidR="004F3186" w:rsidRDefault="004F3186">
      <w:pPr>
        <w:spacing w:after="0"/>
      </w:pPr>
    </w:p>
    <w:p w14:paraId="6F3750B1" w14:textId="77777777" w:rsidR="004F3186" w:rsidRDefault="00170D91">
      <w:r>
        <w:t>Ostala potraživanja-stavka se odnosi na ostala potraživanja za refundaciju bolovanja od HZZO-a i na potraživanje za dane predujmove dobavljačima te bilježi smanjenje u odnosu na prethodnu godinu.</w:t>
      </w:r>
    </w:p>
    <w:p w14:paraId="381F82F3" w14:textId="77777777" w:rsidR="004F3186" w:rsidRDefault="004F3186"/>
    <w:p w14:paraId="2BEF6671" w14:textId="77777777" w:rsidR="004F3186" w:rsidRDefault="00170D91">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3186" w14:paraId="1227542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39BF71" w14:textId="77777777" w:rsidR="004F3186" w:rsidRDefault="00170D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47202FB" w14:textId="77777777" w:rsidR="004F3186" w:rsidRDefault="0017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E9221D" w14:textId="77777777" w:rsidR="004F3186" w:rsidRDefault="0017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CE7E96" w14:textId="77777777" w:rsidR="004F3186" w:rsidRDefault="00170D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2DB2857" w14:textId="77777777" w:rsidR="004F3186" w:rsidRDefault="00170D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CA7885F" w14:textId="77777777" w:rsidR="004F3186" w:rsidRDefault="00170D91">
            <w:pPr>
              <w:keepNext/>
              <w:keepLines/>
              <w:spacing w:after="0" w:line="240" w:lineRule="auto"/>
              <w:jc w:val="center"/>
            </w:pPr>
            <w:r>
              <w:rPr>
                <w:b/>
                <w:sz w:val="18"/>
              </w:rPr>
              <w:t>Indeks (%)</w:t>
            </w:r>
          </w:p>
        </w:tc>
      </w:tr>
      <w:tr w:rsidR="004F3186" w14:paraId="0AB20516" w14:textId="77777777">
        <w:tblPrEx>
          <w:tblCellMar>
            <w:top w:w="0" w:type="dxa"/>
            <w:bottom w:w="0" w:type="dxa"/>
          </w:tblCellMar>
        </w:tblPrEx>
        <w:trPr>
          <w:cantSplit/>
          <w:trHeight w:val="560"/>
        </w:trPr>
        <w:tc>
          <w:tcPr>
            <w:tcW w:w="700" w:type="dxa"/>
            <w:tcMar>
              <w:top w:w="0" w:type="dxa"/>
              <w:bottom w:w="0" w:type="dxa"/>
            </w:tcMar>
            <w:vAlign w:val="center"/>
          </w:tcPr>
          <w:p w14:paraId="09D4BD2E" w14:textId="77777777" w:rsidR="004F3186" w:rsidRDefault="00170D91">
            <w:pPr>
              <w:keepNext/>
              <w:keepLines/>
              <w:spacing w:after="0" w:line="240" w:lineRule="auto"/>
            </w:pPr>
            <w:r>
              <w:rPr>
                <w:sz w:val="18"/>
              </w:rPr>
              <w:t>16</w:t>
            </w:r>
          </w:p>
        </w:tc>
        <w:tc>
          <w:tcPr>
            <w:tcW w:w="3180" w:type="dxa"/>
            <w:tcMar>
              <w:top w:w="0" w:type="dxa"/>
              <w:bottom w:w="0" w:type="dxa"/>
            </w:tcMar>
            <w:vAlign w:val="center"/>
          </w:tcPr>
          <w:p w14:paraId="416A5318" w14:textId="77777777" w:rsidR="004F3186" w:rsidRDefault="00170D91">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2702A134" w14:textId="77777777" w:rsidR="004F3186" w:rsidRDefault="00170D91">
            <w:pPr>
              <w:keepNext/>
              <w:keepLines/>
              <w:spacing w:after="0" w:line="240" w:lineRule="auto"/>
            </w:pPr>
            <w:r>
              <w:rPr>
                <w:sz w:val="18"/>
              </w:rPr>
              <w:t>16</w:t>
            </w:r>
          </w:p>
        </w:tc>
        <w:tc>
          <w:tcPr>
            <w:tcW w:w="1860" w:type="dxa"/>
            <w:tcMar>
              <w:top w:w="0" w:type="dxa"/>
              <w:bottom w:w="0" w:type="dxa"/>
            </w:tcMar>
            <w:vAlign w:val="center"/>
          </w:tcPr>
          <w:p w14:paraId="2AEF076E" w14:textId="77777777" w:rsidR="004F3186" w:rsidRDefault="00170D91">
            <w:pPr>
              <w:keepNext/>
              <w:keepLines/>
              <w:spacing w:after="0" w:line="240" w:lineRule="auto"/>
              <w:jc w:val="right"/>
            </w:pPr>
            <w:r>
              <w:rPr>
                <w:sz w:val="18"/>
              </w:rPr>
              <w:t>899.042,57</w:t>
            </w:r>
          </w:p>
        </w:tc>
        <w:tc>
          <w:tcPr>
            <w:tcW w:w="1860" w:type="dxa"/>
            <w:tcMar>
              <w:top w:w="0" w:type="dxa"/>
              <w:bottom w:w="0" w:type="dxa"/>
            </w:tcMar>
            <w:vAlign w:val="center"/>
          </w:tcPr>
          <w:p w14:paraId="2EFCE200" w14:textId="77777777" w:rsidR="004F3186" w:rsidRDefault="00170D91">
            <w:pPr>
              <w:keepNext/>
              <w:keepLines/>
              <w:spacing w:after="0" w:line="240" w:lineRule="auto"/>
              <w:jc w:val="right"/>
            </w:pPr>
            <w:r>
              <w:rPr>
                <w:sz w:val="18"/>
              </w:rPr>
              <w:t>948.802,95</w:t>
            </w:r>
          </w:p>
        </w:tc>
        <w:tc>
          <w:tcPr>
            <w:tcW w:w="700" w:type="dxa"/>
            <w:tcMar>
              <w:top w:w="0" w:type="dxa"/>
              <w:bottom w:w="0" w:type="dxa"/>
            </w:tcMar>
            <w:vAlign w:val="center"/>
          </w:tcPr>
          <w:p w14:paraId="3676E814" w14:textId="77777777" w:rsidR="004F3186" w:rsidRDefault="00170D91">
            <w:pPr>
              <w:keepNext/>
              <w:keepLines/>
              <w:spacing w:after="0" w:line="240" w:lineRule="auto"/>
              <w:jc w:val="right"/>
            </w:pPr>
            <w:r>
              <w:rPr>
                <w:sz w:val="18"/>
              </w:rPr>
              <w:t>105,5</w:t>
            </w:r>
          </w:p>
        </w:tc>
      </w:tr>
    </w:tbl>
    <w:p w14:paraId="6A79CAD9" w14:textId="77777777" w:rsidR="004F3186" w:rsidRDefault="004F3186">
      <w:pPr>
        <w:spacing w:after="0"/>
      </w:pPr>
    </w:p>
    <w:p w14:paraId="5D67C6F7" w14:textId="77777777" w:rsidR="004F3186" w:rsidRDefault="00170D91">
      <w:r>
        <w:t>Najvećim  dijelom se potraživanja odnose na potraživanje za glavarinom za  prosinac 2025. godine temeljem ugovora sa Hrvatskim zavodom za zdravstveno osiguranje.</w:t>
      </w:r>
    </w:p>
    <w:p w14:paraId="7148CD4A" w14:textId="77777777" w:rsidR="004F3186" w:rsidRDefault="00170D91">
      <w:r>
        <w:t>Potražuju se od Hrvatskog zavoda za zdravstveno osiguranje  usluge po računima za  obavljanjem  zdravstvene djelatnosti i djelatnosti sanitetskog prijevoza.</w:t>
      </w:r>
    </w:p>
    <w:p w14:paraId="10F88EBD" w14:textId="77777777" w:rsidR="004F3186" w:rsidRDefault="00170D91">
      <w:r>
        <w:lastRenderedPageBreak/>
        <w:t>Zdravstvene usluge pružene migrantima potražuju se od Ministarstva zdravstva.</w:t>
      </w:r>
    </w:p>
    <w:p w14:paraId="2A88B012" w14:textId="77777777" w:rsidR="004F3186" w:rsidRDefault="004F3186"/>
    <w:p w14:paraId="58D759FC" w14:textId="77777777" w:rsidR="004F3186" w:rsidRDefault="00170D91">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3186" w14:paraId="476444A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A40245" w14:textId="77777777" w:rsidR="004F3186" w:rsidRDefault="00170D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F7F639" w14:textId="77777777" w:rsidR="004F3186" w:rsidRDefault="0017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ADA46E" w14:textId="77777777" w:rsidR="004F3186" w:rsidRDefault="0017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89BA85" w14:textId="77777777" w:rsidR="004F3186" w:rsidRDefault="00170D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7C560C0" w14:textId="77777777" w:rsidR="004F3186" w:rsidRDefault="00170D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A1D76D3" w14:textId="77777777" w:rsidR="004F3186" w:rsidRDefault="00170D91">
            <w:pPr>
              <w:keepNext/>
              <w:keepLines/>
              <w:spacing w:after="0" w:line="240" w:lineRule="auto"/>
              <w:jc w:val="center"/>
            </w:pPr>
            <w:r>
              <w:rPr>
                <w:b/>
                <w:sz w:val="18"/>
              </w:rPr>
              <w:t>Indeks (%)</w:t>
            </w:r>
          </w:p>
        </w:tc>
      </w:tr>
      <w:tr w:rsidR="004F3186" w14:paraId="5A3C4B5B" w14:textId="77777777">
        <w:tblPrEx>
          <w:tblCellMar>
            <w:top w:w="0" w:type="dxa"/>
            <w:bottom w:w="0" w:type="dxa"/>
          </w:tblCellMar>
        </w:tblPrEx>
        <w:trPr>
          <w:cantSplit/>
          <w:trHeight w:val="560"/>
        </w:trPr>
        <w:tc>
          <w:tcPr>
            <w:tcW w:w="700" w:type="dxa"/>
            <w:tcMar>
              <w:top w:w="0" w:type="dxa"/>
              <w:bottom w:w="0" w:type="dxa"/>
            </w:tcMar>
            <w:vAlign w:val="center"/>
          </w:tcPr>
          <w:p w14:paraId="6CAAD039" w14:textId="77777777" w:rsidR="004F3186" w:rsidRDefault="00170D91">
            <w:pPr>
              <w:keepNext/>
              <w:keepLines/>
              <w:spacing w:after="0" w:line="240" w:lineRule="auto"/>
            </w:pPr>
            <w:r>
              <w:rPr>
                <w:sz w:val="18"/>
              </w:rPr>
              <w:t>19</w:t>
            </w:r>
          </w:p>
        </w:tc>
        <w:tc>
          <w:tcPr>
            <w:tcW w:w="3180" w:type="dxa"/>
            <w:tcMar>
              <w:top w:w="0" w:type="dxa"/>
              <w:bottom w:w="0" w:type="dxa"/>
            </w:tcMar>
            <w:vAlign w:val="center"/>
          </w:tcPr>
          <w:p w14:paraId="700309D3" w14:textId="77777777" w:rsidR="004F3186" w:rsidRDefault="00170D91">
            <w:pPr>
              <w:keepNext/>
              <w:keepLines/>
              <w:spacing w:after="0" w:line="240" w:lineRule="auto"/>
            </w:pPr>
            <w:r>
              <w:rPr>
                <w:sz w:val="18"/>
              </w:rPr>
              <w:t>Rashodi budućih razdoblja i nedospjela naplata prihoda (aktivna vremenska razgraničenja) (šifre 191 do 193)</w:t>
            </w:r>
          </w:p>
        </w:tc>
        <w:tc>
          <w:tcPr>
            <w:tcW w:w="700" w:type="dxa"/>
            <w:tcMar>
              <w:top w:w="0" w:type="dxa"/>
              <w:bottom w:w="0" w:type="dxa"/>
            </w:tcMar>
            <w:vAlign w:val="center"/>
          </w:tcPr>
          <w:p w14:paraId="3F9CCBE1" w14:textId="77777777" w:rsidR="004F3186" w:rsidRDefault="00170D91">
            <w:pPr>
              <w:keepNext/>
              <w:keepLines/>
              <w:spacing w:after="0" w:line="240" w:lineRule="auto"/>
            </w:pPr>
            <w:r>
              <w:rPr>
                <w:sz w:val="18"/>
              </w:rPr>
              <w:t>19</w:t>
            </w:r>
          </w:p>
        </w:tc>
        <w:tc>
          <w:tcPr>
            <w:tcW w:w="1860" w:type="dxa"/>
            <w:tcMar>
              <w:top w:w="0" w:type="dxa"/>
              <w:bottom w:w="0" w:type="dxa"/>
            </w:tcMar>
            <w:vAlign w:val="center"/>
          </w:tcPr>
          <w:p w14:paraId="7D4643B0" w14:textId="77777777" w:rsidR="004F3186" w:rsidRDefault="00170D91">
            <w:pPr>
              <w:keepNext/>
              <w:keepLines/>
              <w:spacing w:after="0" w:line="240" w:lineRule="auto"/>
              <w:jc w:val="right"/>
            </w:pPr>
            <w:r>
              <w:rPr>
                <w:sz w:val="18"/>
              </w:rPr>
              <w:t>15.654,15</w:t>
            </w:r>
          </w:p>
        </w:tc>
        <w:tc>
          <w:tcPr>
            <w:tcW w:w="1860" w:type="dxa"/>
            <w:tcMar>
              <w:top w:w="0" w:type="dxa"/>
              <w:bottom w:w="0" w:type="dxa"/>
            </w:tcMar>
            <w:vAlign w:val="center"/>
          </w:tcPr>
          <w:p w14:paraId="0B9FA5AF" w14:textId="77777777" w:rsidR="004F3186" w:rsidRDefault="00170D91">
            <w:pPr>
              <w:keepNext/>
              <w:keepLines/>
              <w:spacing w:after="0" w:line="240" w:lineRule="auto"/>
              <w:jc w:val="right"/>
            </w:pPr>
            <w:r>
              <w:rPr>
                <w:sz w:val="18"/>
              </w:rPr>
              <w:t>15.159,82</w:t>
            </w:r>
          </w:p>
        </w:tc>
        <w:tc>
          <w:tcPr>
            <w:tcW w:w="700" w:type="dxa"/>
            <w:tcMar>
              <w:top w:w="0" w:type="dxa"/>
              <w:bottom w:w="0" w:type="dxa"/>
            </w:tcMar>
            <w:vAlign w:val="center"/>
          </w:tcPr>
          <w:p w14:paraId="06A3F009" w14:textId="77777777" w:rsidR="004F3186" w:rsidRDefault="00170D91">
            <w:pPr>
              <w:keepNext/>
              <w:keepLines/>
              <w:spacing w:after="0" w:line="240" w:lineRule="auto"/>
              <w:jc w:val="right"/>
            </w:pPr>
            <w:r>
              <w:rPr>
                <w:sz w:val="18"/>
              </w:rPr>
              <w:t>96,8</w:t>
            </w:r>
          </w:p>
        </w:tc>
      </w:tr>
    </w:tbl>
    <w:p w14:paraId="5623C3D7" w14:textId="77777777" w:rsidR="004F3186" w:rsidRDefault="004F3186">
      <w:pPr>
        <w:spacing w:after="0"/>
      </w:pPr>
    </w:p>
    <w:p w14:paraId="351CEA85" w14:textId="77777777" w:rsidR="004F3186" w:rsidRDefault="00170D91">
      <w:r>
        <w:t>Smanjenje na ovoj stavci odnosi se na vremenska razgraničenja odnosno rashodi koji ne pripadaju 2025. godini (premije osiguranja, pretplate na stručne časopise,najamnina,ostali  troškovi,). U 2026. godini. zatvoriti će se konto 191, a zadužiti skupina računa razreda 3. </w:t>
      </w:r>
    </w:p>
    <w:p w14:paraId="315DBADF" w14:textId="77777777" w:rsidR="004F3186" w:rsidRDefault="004F3186"/>
    <w:p w14:paraId="73D6CC95" w14:textId="77777777" w:rsidR="004F3186" w:rsidRDefault="00170D91">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3186" w14:paraId="092635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736C97" w14:textId="77777777" w:rsidR="004F3186" w:rsidRDefault="00170D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198517" w14:textId="77777777" w:rsidR="004F3186" w:rsidRDefault="0017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13B1F2" w14:textId="77777777" w:rsidR="004F3186" w:rsidRDefault="0017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9E9503" w14:textId="77777777" w:rsidR="004F3186" w:rsidRDefault="00170D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7C776ED" w14:textId="77777777" w:rsidR="004F3186" w:rsidRDefault="00170D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A2A059E" w14:textId="77777777" w:rsidR="004F3186" w:rsidRDefault="00170D91">
            <w:pPr>
              <w:keepNext/>
              <w:keepLines/>
              <w:spacing w:after="0" w:line="240" w:lineRule="auto"/>
              <w:jc w:val="center"/>
            </w:pPr>
            <w:r>
              <w:rPr>
                <w:b/>
                <w:sz w:val="18"/>
              </w:rPr>
              <w:t>Indeks (%)</w:t>
            </w:r>
          </w:p>
        </w:tc>
      </w:tr>
      <w:tr w:rsidR="004F3186" w14:paraId="5C862AEF" w14:textId="77777777">
        <w:tblPrEx>
          <w:tblCellMar>
            <w:top w:w="0" w:type="dxa"/>
            <w:bottom w:w="0" w:type="dxa"/>
          </w:tblCellMar>
        </w:tblPrEx>
        <w:trPr>
          <w:cantSplit/>
          <w:trHeight w:val="560"/>
        </w:trPr>
        <w:tc>
          <w:tcPr>
            <w:tcW w:w="700" w:type="dxa"/>
            <w:tcMar>
              <w:top w:w="0" w:type="dxa"/>
              <w:bottom w:w="0" w:type="dxa"/>
            </w:tcMar>
            <w:vAlign w:val="center"/>
          </w:tcPr>
          <w:p w14:paraId="19E3E995" w14:textId="77777777" w:rsidR="004F3186" w:rsidRDefault="00170D91">
            <w:pPr>
              <w:keepNext/>
              <w:keepLines/>
              <w:spacing w:after="0" w:line="240" w:lineRule="auto"/>
            </w:pPr>
            <w:r>
              <w:rPr>
                <w:sz w:val="18"/>
              </w:rPr>
              <w:t>231</w:t>
            </w:r>
          </w:p>
        </w:tc>
        <w:tc>
          <w:tcPr>
            <w:tcW w:w="3180" w:type="dxa"/>
            <w:tcMar>
              <w:top w:w="0" w:type="dxa"/>
              <w:bottom w:w="0" w:type="dxa"/>
            </w:tcMar>
            <w:vAlign w:val="center"/>
          </w:tcPr>
          <w:p w14:paraId="5784C448" w14:textId="77777777" w:rsidR="004F3186" w:rsidRDefault="00170D91">
            <w:pPr>
              <w:keepNext/>
              <w:keepLines/>
              <w:spacing w:after="0" w:line="240" w:lineRule="auto"/>
            </w:pPr>
            <w:r>
              <w:rPr>
                <w:sz w:val="18"/>
              </w:rPr>
              <w:t>Obveze za zaposlene</w:t>
            </w:r>
          </w:p>
        </w:tc>
        <w:tc>
          <w:tcPr>
            <w:tcW w:w="700" w:type="dxa"/>
            <w:tcMar>
              <w:top w:w="0" w:type="dxa"/>
              <w:bottom w:w="0" w:type="dxa"/>
            </w:tcMar>
            <w:vAlign w:val="center"/>
          </w:tcPr>
          <w:p w14:paraId="1B6ADF1E" w14:textId="77777777" w:rsidR="004F3186" w:rsidRDefault="00170D91">
            <w:pPr>
              <w:keepNext/>
              <w:keepLines/>
              <w:spacing w:after="0" w:line="240" w:lineRule="auto"/>
            </w:pPr>
            <w:r>
              <w:rPr>
                <w:sz w:val="18"/>
              </w:rPr>
              <w:t>231</w:t>
            </w:r>
          </w:p>
        </w:tc>
        <w:tc>
          <w:tcPr>
            <w:tcW w:w="1860" w:type="dxa"/>
            <w:tcMar>
              <w:top w:w="0" w:type="dxa"/>
              <w:bottom w:w="0" w:type="dxa"/>
            </w:tcMar>
            <w:vAlign w:val="center"/>
          </w:tcPr>
          <w:p w14:paraId="6DFE3705" w14:textId="77777777" w:rsidR="004F3186" w:rsidRDefault="00170D91">
            <w:pPr>
              <w:keepNext/>
              <w:keepLines/>
              <w:spacing w:after="0" w:line="240" w:lineRule="auto"/>
              <w:jc w:val="right"/>
            </w:pPr>
            <w:r>
              <w:rPr>
                <w:sz w:val="18"/>
              </w:rPr>
              <w:t>658.680,62</w:t>
            </w:r>
          </w:p>
        </w:tc>
        <w:tc>
          <w:tcPr>
            <w:tcW w:w="1860" w:type="dxa"/>
            <w:tcMar>
              <w:top w:w="0" w:type="dxa"/>
              <w:bottom w:w="0" w:type="dxa"/>
            </w:tcMar>
            <w:vAlign w:val="center"/>
          </w:tcPr>
          <w:p w14:paraId="4C91B2B4" w14:textId="77777777" w:rsidR="004F3186" w:rsidRDefault="00170D91">
            <w:pPr>
              <w:keepNext/>
              <w:keepLines/>
              <w:spacing w:after="0" w:line="240" w:lineRule="auto"/>
              <w:jc w:val="right"/>
            </w:pPr>
            <w:r>
              <w:rPr>
                <w:sz w:val="18"/>
              </w:rPr>
              <w:t>733.026,92</w:t>
            </w:r>
          </w:p>
        </w:tc>
        <w:tc>
          <w:tcPr>
            <w:tcW w:w="700" w:type="dxa"/>
            <w:tcMar>
              <w:top w:w="0" w:type="dxa"/>
              <w:bottom w:w="0" w:type="dxa"/>
            </w:tcMar>
            <w:vAlign w:val="center"/>
          </w:tcPr>
          <w:p w14:paraId="0C816ED9" w14:textId="77777777" w:rsidR="004F3186" w:rsidRDefault="00170D91">
            <w:pPr>
              <w:keepNext/>
              <w:keepLines/>
              <w:spacing w:after="0" w:line="240" w:lineRule="auto"/>
              <w:jc w:val="right"/>
            </w:pPr>
            <w:r>
              <w:rPr>
                <w:sz w:val="18"/>
              </w:rPr>
              <w:t>111,3</w:t>
            </w:r>
          </w:p>
        </w:tc>
      </w:tr>
    </w:tbl>
    <w:p w14:paraId="222A0431" w14:textId="77777777" w:rsidR="004F3186" w:rsidRDefault="004F3186">
      <w:pPr>
        <w:spacing w:after="0"/>
      </w:pPr>
    </w:p>
    <w:p w14:paraId="40EF9ED2" w14:textId="77777777" w:rsidR="004F3186" w:rsidRDefault="00170D91">
      <w:r>
        <w:t>Na ovoj stavci evidentirana je obveza za plaću za prosinac 2025. godine koja je isplaćena u siječnju 2026. godine i povećana je u odnosu na prethodno razdoblje.</w:t>
      </w:r>
    </w:p>
    <w:p w14:paraId="43ACC205" w14:textId="77777777" w:rsidR="004F3186" w:rsidRDefault="004F3186"/>
    <w:p w14:paraId="559C0A97" w14:textId="77777777" w:rsidR="004F3186" w:rsidRDefault="00170D91">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3186" w14:paraId="27F2BA4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4F155A" w14:textId="77777777" w:rsidR="004F3186" w:rsidRDefault="00170D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F2F703" w14:textId="77777777" w:rsidR="004F3186" w:rsidRDefault="0017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FAF558" w14:textId="77777777" w:rsidR="004F3186" w:rsidRDefault="0017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A32735" w14:textId="77777777" w:rsidR="004F3186" w:rsidRDefault="00170D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923E803" w14:textId="77777777" w:rsidR="004F3186" w:rsidRDefault="00170D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18860B4" w14:textId="77777777" w:rsidR="004F3186" w:rsidRDefault="00170D91">
            <w:pPr>
              <w:keepNext/>
              <w:keepLines/>
              <w:spacing w:after="0" w:line="240" w:lineRule="auto"/>
              <w:jc w:val="center"/>
            </w:pPr>
            <w:r>
              <w:rPr>
                <w:b/>
                <w:sz w:val="18"/>
              </w:rPr>
              <w:t>Indeks (%)</w:t>
            </w:r>
          </w:p>
        </w:tc>
      </w:tr>
      <w:tr w:rsidR="004F3186" w14:paraId="14AFFEE9" w14:textId="77777777">
        <w:tblPrEx>
          <w:tblCellMar>
            <w:top w:w="0" w:type="dxa"/>
            <w:bottom w:w="0" w:type="dxa"/>
          </w:tblCellMar>
        </w:tblPrEx>
        <w:trPr>
          <w:cantSplit/>
          <w:trHeight w:val="560"/>
        </w:trPr>
        <w:tc>
          <w:tcPr>
            <w:tcW w:w="700" w:type="dxa"/>
            <w:tcMar>
              <w:top w:w="0" w:type="dxa"/>
              <w:bottom w:w="0" w:type="dxa"/>
            </w:tcMar>
            <w:vAlign w:val="center"/>
          </w:tcPr>
          <w:p w14:paraId="25E0E3F3" w14:textId="77777777" w:rsidR="004F3186" w:rsidRDefault="00170D91">
            <w:pPr>
              <w:keepNext/>
              <w:keepLines/>
              <w:spacing w:after="0" w:line="240" w:lineRule="auto"/>
            </w:pPr>
            <w:r>
              <w:rPr>
                <w:sz w:val="18"/>
              </w:rPr>
              <w:t>232</w:t>
            </w:r>
          </w:p>
        </w:tc>
        <w:tc>
          <w:tcPr>
            <w:tcW w:w="3180" w:type="dxa"/>
            <w:tcMar>
              <w:top w:w="0" w:type="dxa"/>
              <w:bottom w:w="0" w:type="dxa"/>
            </w:tcMar>
            <w:vAlign w:val="center"/>
          </w:tcPr>
          <w:p w14:paraId="3F95B6EC" w14:textId="77777777" w:rsidR="004F3186" w:rsidRDefault="00170D91">
            <w:pPr>
              <w:keepNext/>
              <w:keepLines/>
              <w:spacing w:after="0" w:line="240" w:lineRule="auto"/>
            </w:pPr>
            <w:r>
              <w:rPr>
                <w:sz w:val="18"/>
              </w:rPr>
              <w:t>Obveze za materijalne rashode</w:t>
            </w:r>
          </w:p>
        </w:tc>
        <w:tc>
          <w:tcPr>
            <w:tcW w:w="700" w:type="dxa"/>
            <w:tcMar>
              <w:top w:w="0" w:type="dxa"/>
              <w:bottom w:w="0" w:type="dxa"/>
            </w:tcMar>
            <w:vAlign w:val="center"/>
          </w:tcPr>
          <w:p w14:paraId="6D9746CF" w14:textId="77777777" w:rsidR="004F3186" w:rsidRDefault="00170D91">
            <w:pPr>
              <w:keepNext/>
              <w:keepLines/>
              <w:spacing w:after="0" w:line="240" w:lineRule="auto"/>
            </w:pPr>
            <w:r>
              <w:rPr>
                <w:sz w:val="18"/>
              </w:rPr>
              <w:t>232</w:t>
            </w:r>
          </w:p>
        </w:tc>
        <w:tc>
          <w:tcPr>
            <w:tcW w:w="1860" w:type="dxa"/>
            <w:tcMar>
              <w:top w:w="0" w:type="dxa"/>
              <w:bottom w:w="0" w:type="dxa"/>
            </w:tcMar>
            <w:vAlign w:val="center"/>
          </w:tcPr>
          <w:p w14:paraId="5F84738D" w14:textId="77777777" w:rsidR="004F3186" w:rsidRDefault="00170D91">
            <w:pPr>
              <w:keepNext/>
              <w:keepLines/>
              <w:spacing w:after="0" w:line="240" w:lineRule="auto"/>
              <w:jc w:val="right"/>
            </w:pPr>
            <w:r>
              <w:rPr>
                <w:sz w:val="18"/>
              </w:rPr>
              <w:t>115.016,02</w:t>
            </w:r>
          </w:p>
        </w:tc>
        <w:tc>
          <w:tcPr>
            <w:tcW w:w="1860" w:type="dxa"/>
            <w:tcMar>
              <w:top w:w="0" w:type="dxa"/>
              <w:bottom w:w="0" w:type="dxa"/>
            </w:tcMar>
            <w:vAlign w:val="center"/>
          </w:tcPr>
          <w:p w14:paraId="7751C7E7" w14:textId="77777777" w:rsidR="004F3186" w:rsidRDefault="00170D91">
            <w:pPr>
              <w:keepNext/>
              <w:keepLines/>
              <w:spacing w:after="0" w:line="240" w:lineRule="auto"/>
              <w:jc w:val="right"/>
            </w:pPr>
            <w:r>
              <w:rPr>
                <w:sz w:val="18"/>
              </w:rPr>
              <w:t>100.788,90</w:t>
            </w:r>
          </w:p>
        </w:tc>
        <w:tc>
          <w:tcPr>
            <w:tcW w:w="700" w:type="dxa"/>
            <w:tcMar>
              <w:top w:w="0" w:type="dxa"/>
              <w:bottom w:w="0" w:type="dxa"/>
            </w:tcMar>
            <w:vAlign w:val="center"/>
          </w:tcPr>
          <w:p w14:paraId="176EE766" w14:textId="77777777" w:rsidR="004F3186" w:rsidRDefault="00170D91">
            <w:pPr>
              <w:keepNext/>
              <w:keepLines/>
              <w:spacing w:after="0" w:line="240" w:lineRule="auto"/>
              <w:jc w:val="right"/>
            </w:pPr>
            <w:r>
              <w:rPr>
                <w:sz w:val="18"/>
              </w:rPr>
              <w:t>87,6</w:t>
            </w:r>
          </w:p>
        </w:tc>
      </w:tr>
    </w:tbl>
    <w:p w14:paraId="3ED2F5BB" w14:textId="77777777" w:rsidR="004F3186" w:rsidRDefault="004F3186">
      <w:pPr>
        <w:spacing w:after="0"/>
      </w:pPr>
    </w:p>
    <w:p w14:paraId="3E29CC8B" w14:textId="77777777" w:rsidR="004F3186" w:rsidRDefault="00170D91">
      <w:r>
        <w:t>Iskazane su obveze za materijal i energiju, usluge, troškovi režija za prosinac i ostali i rashodi koji su smanjeni  u odnosu na prethodnu godinu.</w:t>
      </w:r>
    </w:p>
    <w:p w14:paraId="6498C085" w14:textId="77777777" w:rsidR="004F3186" w:rsidRDefault="004F3186"/>
    <w:p w14:paraId="531E87DB" w14:textId="77777777" w:rsidR="004F3186" w:rsidRDefault="00170D91">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3186" w14:paraId="6736FC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4EB8B8" w14:textId="77777777" w:rsidR="004F3186" w:rsidRDefault="00170D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1154B8" w14:textId="77777777" w:rsidR="004F3186" w:rsidRDefault="0017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EBE392" w14:textId="77777777" w:rsidR="004F3186" w:rsidRDefault="0017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8631E2" w14:textId="77777777" w:rsidR="004F3186" w:rsidRDefault="00170D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E345669" w14:textId="77777777" w:rsidR="004F3186" w:rsidRDefault="00170D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8E3D389" w14:textId="77777777" w:rsidR="004F3186" w:rsidRDefault="00170D91">
            <w:pPr>
              <w:keepNext/>
              <w:keepLines/>
              <w:spacing w:after="0" w:line="240" w:lineRule="auto"/>
              <w:jc w:val="center"/>
            </w:pPr>
            <w:r>
              <w:rPr>
                <w:b/>
                <w:sz w:val="18"/>
              </w:rPr>
              <w:t>Indeks (%)</w:t>
            </w:r>
          </w:p>
        </w:tc>
      </w:tr>
      <w:tr w:rsidR="004F3186" w14:paraId="249E5346" w14:textId="77777777">
        <w:tblPrEx>
          <w:tblCellMar>
            <w:top w:w="0" w:type="dxa"/>
            <w:bottom w:w="0" w:type="dxa"/>
          </w:tblCellMar>
        </w:tblPrEx>
        <w:trPr>
          <w:cantSplit/>
          <w:trHeight w:val="560"/>
        </w:trPr>
        <w:tc>
          <w:tcPr>
            <w:tcW w:w="700" w:type="dxa"/>
            <w:tcMar>
              <w:top w:w="0" w:type="dxa"/>
              <w:bottom w:w="0" w:type="dxa"/>
            </w:tcMar>
            <w:vAlign w:val="center"/>
          </w:tcPr>
          <w:p w14:paraId="43948E64" w14:textId="77777777" w:rsidR="004F3186" w:rsidRDefault="00170D91">
            <w:pPr>
              <w:keepNext/>
              <w:keepLines/>
              <w:spacing w:after="0" w:line="240" w:lineRule="auto"/>
            </w:pPr>
            <w:r>
              <w:rPr>
                <w:sz w:val="18"/>
              </w:rPr>
              <w:t>234</w:t>
            </w:r>
          </w:p>
        </w:tc>
        <w:tc>
          <w:tcPr>
            <w:tcW w:w="3180" w:type="dxa"/>
            <w:tcMar>
              <w:top w:w="0" w:type="dxa"/>
              <w:bottom w:w="0" w:type="dxa"/>
            </w:tcMar>
            <w:vAlign w:val="center"/>
          </w:tcPr>
          <w:p w14:paraId="35275E4E" w14:textId="77777777" w:rsidR="004F3186" w:rsidRDefault="00170D91">
            <w:pPr>
              <w:keepNext/>
              <w:keepLines/>
              <w:spacing w:after="0" w:line="240" w:lineRule="auto"/>
            </w:pPr>
            <w:r>
              <w:rPr>
                <w:sz w:val="18"/>
              </w:rPr>
              <w:t>Obveze za financijske rashode (šifre 2341 do 2343)</w:t>
            </w:r>
          </w:p>
        </w:tc>
        <w:tc>
          <w:tcPr>
            <w:tcW w:w="700" w:type="dxa"/>
            <w:tcMar>
              <w:top w:w="0" w:type="dxa"/>
              <w:bottom w:w="0" w:type="dxa"/>
            </w:tcMar>
            <w:vAlign w:val="center"/>
          </w:tcPr>
          <w:p w14:paraId="4259B738" w14:textId="77777777" w:rsidR="004F3186" w:rsidRDefault="00170D91">
            <w:pPr>
              <w:keepNext/>
              <w:keepLines/>
              <w:spacing w:after="0" w:line="240" w:lineRule="auto"/>
            </w:pPr>
            <w:r>
              <w:rPr>
                <w:sz w:val="18"/>
              </w:rPr>
              <w:t>234</w:t>
            </w:r>
          </w:p>
        </w:tc>
        <w:tc>
          <w:tcPr>
            <w:tcW w:w="1860" w:type="dxa"/>
            <w:tcMar>
              <w:top w:w="0" w:type="dxa"/>
              <w:bottom w:w="0" w:type="dxa"/>
            </w:tcMar>
            <w:vAlign w:val="center"/>
          </w:tcPr>
          <w:p w14:paraId="06D6B3DE" w14:textId="77777777" w:rsidR="004F3186" w:rsidRDefault="00170D91">
            <w:pPr>
              <w:keepNext/>
              <w:keepLines/>
              <w:spacing w:after="0" w:line="240" w:lineRule="auto"/>
              <w:jc w:val="right"/>
            </w:pPr>
            <w:r>
              <w:rPr>
                <w:sz w:val="18"/>
              </w:rPr>
              <w:t>403,10</w:t>
            </w:r>
          </w:p>
        </w:tc>
        <w:tc>
          <w:tcPr>
            <w:tcW w:w="1860" w:type="dxa"/>
            <w:tcMar>
              <w:top w:w="0" w:type="dxa"/>
              <w:bottom w:w="0" w:type="dxa"/>
            </w:tcMar>
            <w:vAlign w:val="center"/>
          </w:tcPr>
          <w:p w14:paraId="75BEFAED" w14:textId="77777777" w:rsidR="004F3186" w:rsidRDefault="00170D91">
            <w:pPr>
              <w:keepNext/>
              <w:keepLines/>
              <w:spacing w:after="0" w:line="240" w:lineRule="auto"/>
              <w:jc w:val="right"/>
            </w:pPr>
            <w:r>
              <w:rPr>
                <w:sz w:val="18"/>
              </w:rPr>
              <w:t>461,13</w:t>
            </w:r>
          </w:p>
        </w:tc>
        <w:tc>
          <w:tcPr>
            <w:tcW w:w="700" w:type="dxa"/>
            <w:tcMar>
              <w:top w:w="0" w:type="dxa"/>
              <w:bottom w:w="0" w:type="dxa"/>
            </w:tcMar>
            <w:vAlign w:val="center"/>
          </w:tcPr>
          <w:p w14:paraId="3AAD478A" w14:textId="77777777" w:rsidR="004F3186" w:rsidRDefault="00170D91">
            <w:pPr>
              <w:keepNext/>
              <w:keepLines/>
              <w:spacing w:after="0" w:line="240" w:lineRule="auto"/>
              <w:jc w:val="right"/>
            </w:pPr>
            <w:r>
              <w:rPr>
                <w:sz w:val="18"/>
              </w:rPr>
              <w:t>114,4</w:t>
            </w:r>
          </w:p>
        </w:tc>
      </w:tr>
    </w:tbl>
    <w:p w14:paraId="68ED6B9C" w14:textId="77777777" w:rsidR="004F3186" w:rsidRDefault="004F3186">
      <w:pPr>
        <w:spacing w:after="0"/>
      </w:pPr>
    </w:p>
    <w:p w14:paraId="77462EF0" w14:textId="77777777" w:rsidR="004F3186" w:rsidRDefault="00170D91">
      <w:r>
        <w:t>Sastoji se najvećim dijelom od obveza za bankarske usluge PBZ za prosinac 2025. godine u iznosu 461,13 eura.  </w:t>
      </w:r>
    </w:p>
    <w:p w14:paraId="5A83A346" w14:textId="77777777" w:rsidR="004F3186" w:rsidRDefault="004F3186"/>
    <w:p w14:paraId="071B9876" w14:textId="77777777" w:rsidR="004F3186" w:rsidRDefault="00170D91">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3186" w14:paraId="7FF3C15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B4AD26" w14:textId="77777777" w:rsidR="004F3186" w:rsidRDefault="00170D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63732E" w14:textId="77777777" w:rsidR="004F3186" w:rsidRDefault="0017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468686" w14:textId="77777777" w:rsidR="004F3186" w:rsidRDefault="0017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A3A236" w14:textId="77777777" w:rsidR="004F3186" w:rsidRDefault="00170D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C92E228" w14:textId="77777777" w:rsidR="004F3186" w:rsidRDefault="00170D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FB1225" w14:textId="77777777" w:rsidR="004F3186" w:rsidRDefault="00170D91">
            <w:pPr>
              <w:keepNext/>
              <w:keepLines/>
              <w:spacing w:after="0" w:line="240" w:lineRule="auto"/>
              <w:jc w:val="center"/>
            </w:pPr>
            <w:r>
              <w:rPr>
                <w:b/>
                <w:sz w:val="18"/>
              </w:rPr>
              <w:t>Indeks (%)</w:t>
            </w:r>
          </w:p>
        </w:tc>
      </w:tr>
      <w:tr w:rsidR="004F3186" w14:paraId="57A7375B" w14:textId="77777777">
        <w:tblPrEx>
          <w:tblCellMar>
            <w:top w:w="0" w:type="dxa"/>
            <w:bottom w:w="0" w:type="dxa"/>
          </w:tblCellMar>
        </w:tblPrEx>
        <w:trPr>
          <w:cantSplit/>
          <w:trHeight w:val="560"/>
        </w:trPr>
        <w:tc>
          <w:tcPr>
            <w:tcW w:w="700" w:type="dxa"/>
            <w:tcMar>
              <w:top w:w="0" w:type="dxa"/>
              <w:bottom w:w="0" w:type="dxa"/>
            </w:tcMar>
            <w:vAlign w:val="center"/>
          </w:tcPr>
          <w:p w14:paraId="454D5E1B" w14:textId="77777777" w:rsidR="004F3186" w:rsidRDefault="00170D91">
            <w:pPr>
              <w:keepNext/>
              <w:keepLines/>
              <w:spacing w:after="0" w:line="240" w:lineRule="auto"/>
            </w:pPr>
            <w:r>
              <w:rPr>
                <w:sz w:val="18"/>
              </w:rPr>
              <w:t>911</w:t>
            </w:r>
          </w:p>
        </w:tc>
        <w:tc>
          <w:tcPr>
            <w:tcW w:w="3180" w:type="dxa"/>
            <w:tcMar>
              <w:top w:w="0" w:type="dxa"/>
              <w:bottom w:w="0" w:type="dxa"/>
            </w:tcMar>
            <w:vAlign w:val="center"/>
          </w:tcPr>
          <w:p w14:paraId="44200581" w14:textId="77777777" w:rsidR="004F3186" w:rsidRDefault="00170D91">
            <w:pPr>
              <w:keepNext/>
              <w:keepLines/>
              <w:spacing w:after="0" w:line="240" w:lineRule="auto"/>
            </w:pPr>
            <w:r>
              <w:rPr>
                <w:sz w:val="18"/>
              </w:rPr>
              <w:t>Vlastiti izvori</w:t>
            </w:r>
          </w:p>
        </w:tc>
        <w:tc>
          <w:tcPr>
            <w:tcW w:w="700" w:type="dxa"/>
            <w:tcMar>
              <w:top w:w="0" w:type="dxa"/>
              <w:bottom w:w="0" w:type="dxa"/>
            </w:tcMar>
            <w:vAlign w:val="center"/>
          </w:tcPr>
          <w:p w14:paraId="1B7FFB95" w14:textId="77777777" w:rsidR="004F3186" w:rsidRDefault="00170D91">
            <w:pPr>
              <w:keepNext/>
              <w:keepLines/>
              <w:spacing w:after="0" w:line="240" w:lineRule="auto"/>
            </w:pPr>
            <w:r>
              <w:rPr>
                <w:sz w:val="18"/>
              </w:rPr>
              <w:t>911</w:t>
            </w:r>
          </w:p>
        </w:tc>
        <w:tc>
          <w:tcPr>
            <w:tcW w:w="1860" w:type="dxa"/>
            <w:tcMar>
              <w:top w:w="0" w:type="dxa"/>
              <w:bottom w:w="0" w:type="dxa"/>
            </w:tcMar>
            <w:vAlign w:val="center"/>
          </w:tcPr>
          <w:p w14:paraId="17E3552E" w14:textId="77777777" w:rsidR="004F3186" w:rsidRDefault="00170D91">
            <w:pPr>
              <w:keepNext/>
              <w:keepLines/>
              <w:spacing w:after="0" w:line="240" w:lineRule="auto"/>
              <w:jc w:val="right"/>
            </w:pPr>
            <w:r>
              <w:rPr>
                <w:sz w:val="18"/>
              </w:rPr>
              <w:t>2.406.684,71</w:t>
            </w:r>
          </w:p>
        </w:tc>
        <w:tc>
          <w:tcPr>
            <w:tcW w:w="1860" w:type="dxa"/>
            <w:tcMar>
              <w:top w:w="0" w:type="dxa"/>
              <w:bottom w:w="0" w:type="dxa"/>
            </w:tcMar>
            <w:vAlign w:val="center"/>
          </w:tcPr>
          <w:p w14:paraId="07477538" w14:textId="77777777" w:rsidR="004F3186" w:rsidRDefault="00170D91">
            <w:pPr>
              <w:keepNext/>
              <w:keepLines/>
              <w:spacing w:after="0" w:line="240" w:lineRule="auto"/>
              <w:jc w:val="right"/>
            </w:pPr>
            <w:r>
              <w:rPr>
                <w:sz w:val="18"/>
              </w:rPr>
              <w:t>3.134.450,69</w:t>
            </w:r>
          </w:p>
        </w:tc>
        <w:tc>
          <w:tcPr>
            <w:tcW w:w="700" w:type="dxa"/>
            <w:tcMar>
              <w:top w:w="0" w:type="dxa"/>
              <w:bottom w:w="0" w:type="dxa"/>
            </w:tcMar>
            <w:vAlign w:val="center"/>
          </w:tcPr>
          <w:p w14:paraId="5B689EF6" w14:textId="77777777" w:rsidR="004F3186" w:rsidRDefault="00170D91">
            <w:pPr>
              <w:keepNext/>
              <w:keepLines/>
              <w:spacing w:after="0" w:line="240" w:lineRule="auto"/>
              <w:jc w:val="right"/>
            </w:pPr>
            <w:r>
              <w:rPr>
                <w:sz w:val="18"/>
              </w:rPr>
              <w:t>130,2</w:t>
            </w:r>
          </w:p>
        </w:tc>
      </w:tr>
    </w:tbl>
    <w:p w14:paraId="45037ECB" w14:textId="77777777" w:rsidR="004F3186" w:rsidRDefault="004F3186">
      <w:pPr>
        <w:spacing w:after="0"/>
      </w:pPr>
    </w:p>
    <w:p w14:paraId="3223F854" w14:textId="77777777" w:rsidR="004F3186" w:rsidRDefault="00170D91">
      <w:r>
        <w:t>Vlastitih izvori su povećani knjiženjem ulaganja u imovinu u poslovnim knjigama  Zavoda za hitnu medicinu Karlovačke županije.</w:t>
      </w:r>
    </w:p>
    <w:p w14:paraId="28FA8C67" w14:textId="77777777" w:rsidR="004F3186" w:rsidRDefault="004F3186"/>
    <w:p w14:paraId="2EE915C0" w14:textId="77777777" w:rsidR="004F3186" w:rsidRDefault="00170D91">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3186" w14:paraId="26E2C6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F4216B" w14:textId="77777777" w:rsidR="004F3186" w:rsidRDefault="00170D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B2E854" w14:textId="77777777" w:rsidR="004F3186" w:rsidRDefault="0017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87ABEC" w14:textId="77777777" w:rsidR="004F3186" w:rsidRDefault="0017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DB2233" w14:textId="77777777" w:rsidR="004F3186" w:rsidRDefault="00170D9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CBBD17A" w14:textId="77777777" w:rsidR="004F3186" w:rsidRDefault="00170D9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C5FEBB9" w14:textId="77777777" w:rsidR="004F3186" w:rsidRDefault="00170D91">
            <w:pPr>
              <w:keepNext/>
              <w:keepLines/>
              <w:spacing w:after="0" w:line="240" w:lineRule="auto"/>
              <w:jc w:val="center"/>
            </w:pPr>
            <w:r>
              <w:rPr>
                <w:b/>
                <w:sz w:val="18"/>
              </w:rPr>
              <w:t>Indeks (%)</w:t>
            </w:r>
          </w:p>
        </w:tc>
      </w:tr>
      <w:tr w:rsidR="004F3186" w14:paraId="0F4DC723" w14:textId="77777777">
        <w:tblPrEx>
          <w:tblCellMar>
            <w:top w:w="0" w:type="dxa"/>
            <w:bottom w:w="0" w:type="dxa"/>
          </w:tblCellMar>
        </w:tblPrEx>
        <w:trPr>
          <w:cantSplit/>
          <w:trHeight w:val="560"/>
        </w:trPr>
        <w:tc>
          <w:tcPr>
            <w:tcW w:w="700" w:type="dxa"/>
            <w:tcMar>
              <w:top w:w="0" w:type="dxa"/>
              <w:bottom w:w="0" w:type="dxa"/>
            </w:tcMar>
            <w:vAlign w:val="center"/>
          </w:tcPr>
          <w:p w14:paraId="64EF12C8" w14:textId="77777777" w:rsidR="004F3186" w:rsidRDefault="00170D91">
            <w:pPr>
              <w:keepNext/>
              <w:keepLines/>
              <w:spacing w:after="0" w:line="240" w:lineRule="auto"/>
            </w:pPr>
            <w:r>
              <w:rPr>
                <w:sz w:val="18"/>
              </w:rPr>
              <w:t>991</w:t>
            </w:r>
          </w:p>
        </w:tc>
        <w:tc>
          <w:tcPr>
            <w:tcW w:w="3180" w:type="dxa"/>
            <w:tcMar>
              <w:top w:w="0" w:type="dxa"/>
              <w:bottom w:w="0" w:type="dxa"/>
            </w:tcMar>
            <w:vAlign w:val="center"/>
          </w:tcPr>
          <w:p w14:paraId="42B05F7E" w14:textId="77777777" w:rsidR="004F3186" w:rsidRDefault="00170D91">
            <w:pPr>
              <w:keepNext/>
              <w:keepLines/>
              <w:spacing w:after="0" w:line="240" w:lineRule="auto"/>
            </w:pPr>
            <w:r>
              <w:rPr>
                <w:sz w:val="18"/>
              </w:rPr>
              <w:t>Izvanbilančni zapisi - aktiva (šifra 996)</w:t>
            </w:r>
          </w:p>
        </w:tc>
        <w:tc>
          <w:tcPr>
            <w:tcW w:w="700" w:type="dxa"/>
            <w:tcMar>
              <w:top w:w="0" w:type="dxa"/>
              <w:bottom w:w="0" w:type="dxa"/>
            </w:tcMar>
            <w:vAlign w:val="center"/>
          </w:tcPr>
          <w:p w14:paraId="034C40A4" w14:textId="77777777" w:rsidR="004F3186" w:rsidRDefault="00170D91">
            <w:pPr>
              <w:keepNext/>
              <w:keepLines/>
              <w:spacing w:after="0" w:line="240" w:lineRule="auto"/>
            </w:pPr>
            <w:r>
              <w:rPr>
                <w:sz w:val="18"/>
              </w:rPr>
              <w:t>991</w:t>
            </w:r>
          </w:p>
        </w:tc>
        <w:tc>
          <w:tcPr>
            <w:tcW w:w="1860" w:type="dxa"/>
            <w:tcMar>
              <w:top w:w="0" w:type="dxa"/>
              <w:bottom w:w="0" w:type="dxa"/>
            </w:tcMar>
            <w:vAlign w:val="center"/>
          </w:tcPr>
          <w:p w14:paraId="1F587B38" w14:textId="77777777" w:rsidR="004F3186" w:rsidRDefault="00170D91">
            <w:pPr>
              <w:keepNext/>
              <w:keepLines/>
              <w:spacing w:after="0" w:line="240" w:lineRule="auto"/>
              <w:jc w:val="right"/>
            </w:pPr>
            <w:r>
              <w:rPr>
                <w:sz w:val="18"/>
              </w:rPr>
              <w:t>151.384,62</w:t>
            </w:r>
          </w:p>
        </w:tc>
        <w:tc>
          <w:tcPr>
            <w:tcW w:w="1860" w:type="dxa"/>
            <w:tcMar>
              <w:top w:w="0" w:type="dxa"/>
              <w:bottom w:w="0" w:type="dxa"/>
            </w:tcMar>
            <w:vAlign w:val="center"/>
          </w:tcPr>
          <w:p w14:paraId="207BCA32" w14:textId="77777777" w:rsidR="004F3186" w:rsidRDefault="00170D91">
            <w:pPr>
              <w:keepNext/>
              <w:keepLines/>
              <w:spacing w:after="0" w:line="240" w:lineRule="auto"/>
              <w:jc w:val="right"/>
            </w:pPr>
            <w:r>
              <w:rPr>
                <w:sz w:val="18"/>
              </w:rPr>
              <w:t>598.826,23</w:t>
            </w:r>
          </w:p>
        </w:tc>
        <w:tc>
          <w:tcPr>
            <w:tcW w:w="700" w:type="dxa"/>
            <w:tcMar>
              <w:top w:w="0" w:type="dxa"/>
              <w:bottom w:w="0" w:type="dxa"/>
            </w:tcMar>
            <w:vAlign w:val="center"/>
          </w:tcPr>
          <w:p w14:paraId="4808A925" w14:textId="77777777" w:rsidR="004F3186" w:rsidRDefault="00170D91">
            <w:pPr>
              <w:keepNext/>
              <w:keepLines/>
              <w:spacing w:after="0" w:line="240" w:lineRule="auto"/>
              <w:jc w:val="right"/>
            </w:pPr>
            <w:r>
              <w:rPr>
                <w:sz w:val="18"/>
              </w:rPr>
              <w:t>395,6</w:t>
            </w:r>
          </w:p>
        </w:tc>
      </w:tr>
    </w:tbl>
    <w:p w14:paraId="35DD4343" w14:textId="77777777" w:rsidR="004F3186" w:rsidRDefault="004F3186">
      <w:pPr>
        <w:spacing w:after="0"/>
      </w:pPr>
    </w:p>
    <w:p w14:paraId="046A2800" w14:textId="77777777" w:rsidR="004F3186" w:rsidRDefault="00170D91">
      <w:r>
        <w:t>Zavod ima podatak za Pregled ostalih  ugovornih odnosa i slično koji uz ispunjenje određenih uvjet, mogu postati obveza ili imovina (dana kreditna pisma, hipoteke, sporovi na sudu koji su u tijeku i slično) jer je bio obvezan uspostaviti izvanbilančnu evidenciju potencijalnih obveza po sudskim sporovima u tijeku.</w:t>
      </w:r>
    </w:p>
    <w:p w14:paraId="778D467D" w14:textId="77777777" w:rsidR="004F3186" w:rsidRDefault="00170D91">
      <w:r>
        <w:t>Ukupna vanbilančna evidencija  odnosi se na:</w:t>
      </w:r>
    </w:p>
    <w:p w14:paraId="01D615FC" w14:textId="77777777" w:rsidR="004F3186" w:rsidRDefault="00170D91">
      <w:r>
        <w:t>1.Evidentiranu tuđu imovinu na korištenju - oprema dobivena na korištenje od strane HZHM.</w:t>
      </w:r>
    </w:p>
    <w:p w14:paraId="0D161FAB" w14:textId="77777777" w:rsidR="004F3186" w:rsidRDefault="00170D91">
      <w:r>
        <w:t>2.Potencijalne obveze po sudskim sporovima u tijeku u kojima je  Zavod tužena strana (Zavod za hitnu medicinu Karlovačke županije nema potencijalnih obveza po sudskim sporovima na dan 31.12.2025.). </w:t>
      </w:r>
    </w:p>
    <w:p w14:paraId="24C9A2AA" w14:textId="77777777" w:rsidR="004F3186" w:rsidRDefault="00170D91">
      <w:r>
        <w:t>3.Analitička evidencija -instrumenti osiguranja plaćanja odnose se na izdane i primljene zadužnice i garancije</w:t>
      </w:r>
    </w:p>
    <w:p w14:paraId="66721F6D" w14:textId="77777777" w:rsidR="004F3186" w:rsidRDefault="00170D91">
      <w:r>
        <w:t>4. Preuzete obveze po ugovorima za nabavu radova roba i usluga </w:t>
      </w:r>
    </w:p>
    <w:p w14:paraId="432C74B9" w14:textId="77777777" w:rsidR="004F3186" w:rsidRDefault="00170D91">
      <w:r>
        <w:t>5. Potraživanja po ugovorima o dodijeljenim bespovratnim sredstvima iz EU fondova</w:t>
      </w:r>
    </w:p>
    <w:p w14:paraId="1B86B061" w14:textId="77777777" w:rsidR="004F3186" w:rsidRDefault="00170D91">
      <w:r>
        <w:t> </w:t>
      </w:r>
    </w:p>
    <w:p w14:paraId="1929448B" w14:textId="77777777" w:rsidR="004F3186" w:rsidRDefault="004F3186"/>
    <w:p w14:paraId="5F375106" w14:textId="77777777" w:rsidR="004F3186" w:rsidRDefault="00170D91">
      <w:pPr>
        <w:keepNext/>
        <w:spacing w:line="240" w:lineRule="auto"/>
        <w:jc w:val="center"/>
      </w:pPr>
      <w:r>
        <w:rPr>
          <w:b/>
          <w:sz w:val="28"/>
        </w:rPr>
        <w:lastRenderedPageBreak/>
        <w:t>Izvještaj o rashodima prema funkcijskoj klasifikaciji</w:t>
      </w:r>
    </w:p>
    <w:p w14:paraId="682C4CC9" w14:textId="77777777" w:rsidR="004F3186" w:rsidRDefault="00170D91">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3186" w14:paraId="28EAD1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8AB3A8" w14:textId="77777777" w:rsidR="004F3186" w:rsidRDefault="00170D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1AF872" w14:textId="77777777" w:rsidR="004F3186" w:rsidRDefault="0017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B9DAAC" w14:textId="77777777" w:rsidR="004F3186" w:rsidRDefault="0017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06C73D" w14:textId="77777777" w:rsidR="004F3186" w:rsidRDefault="00170D9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161EF8" w14:textId="77777777" w:rsidR="004F3186" w:rsidRDefault="00170D9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AEBF38" w14:textId="77777777" w:rsidR="004F3186" w:rsidRDefault="00170D91">
            <w:pPr>
              <w:keepNext/>
              <w:keepLines/>
              <w:spacing w:after="0" w:line="240" w:lineRule="auto"/>
              <w:jc w:val="center"/>
            </w:pPr>
            <w:r>
              <w:rPr>
                <w:b/>
                <w:sz w:val="18"/>
              </w:rPr>
              <w:t>Indeks (%)</w:t>
            </w:r>
          </w:p>
        </w:tc>
      </w:tr>
      <w:tr w:rsidR="004F3186" w14:paraId="30F9332D" w14:textId="77777777">
        <w:tblPrEx>
          <w:tblCellMar>
            <w:top w:w="0" w:type="dxa"/>
            <w:bottom w:w="0" w:type="dxa"/>
          </w:tblCellMar>
        </w:tblPrEx>
        <w:trPr>
          <w:cantSplit/>
          <w:trHeight w:val="560"/>
        </w:trPr>
        <w:tc>
          <w:tcPr>
            <w:tcW w:w="700" w:type="dxa"/>
            <w:tcMar>
              <w:top w:w="0" w:type="dxa"/>
              <w:bottom w:w="0" w:type="dxa"/>
            </w:tcMar>
            <w:vAlign w:val="center"/>
          </w:tcPr>
          <w:p w14:paraId="5368E6D9" w14:textId="77777777" w:rsidR="004F3186" w:rsidRDefault="00170D91">
            <w:pPr>
              <w:keepNext/>
              <w:keepLines/>
              <w:spacing w:after="0" w:line="240" w:lineRule="auto"/>
            </w:pPr>
            <w:r>
              <w:rPr>
                <w:sz w:val="18"/>
              </w:rPr>
              <w:t>07</w:t>
            </w:r>
          </w:p>
        </w:tc>
        <w:tc>
          <w:tcPr>
            <w:tcW w:w="3180" w:type="dxa"/>
            <w:tcMar>
              <w:top w:w="0" w:type="dxa"/>
              <w:bottom w:w="0" w:type="dxa"/>
            </w:tcMar>
            <w:vAlign w:val="center"/>
          </w:tcPr>
          <w:p w14:paraId="7A6CF1B0" w14:textId="77777777" w:rsidR="004F3186" w:rsidRDefault="00170D91">
            <w:pPr>
              <w:keepNext/>
              <w:keepLines/>
              <w:spacing w:after="0" w:line="240" w:lineRule="auto"/>
            </w:pPr>
            <w:r>
              <w:rPr>
                <w:sz w:val="18"/>
              </w:rPr>
              <w:t>Zdravstvo (šifre 071+072+073+074+075+076)</w:t>
            </w:r>
          </w:p>
        </w:tc>
        <w:tc>
          <w:tcPr>
            <w:tcW w:w="700" w:type="dxa"/>
            <w:tcMar>
              <w:top w:w="0" w:type="dxa"/>
              <w:bottom w:w="0" w:type="dxa"/>
            </w:tcMar>
            <w:vAlign w:val="center"/>
          </w:tcPr>
          <w:p w14:paraId="4080EB7E" w14:textId="77777777" w:rsidR="004F3186" w:rsidRDefault="00170D91">
            <w:pPr>
              <w:keepNext/>
              <w:keepLines/>
              <w:spacing w:after="0" w:line="240" w:lineRule="auto"/>
            </w:pPr>
            <w:r>
              <w:rPr>
                <w:sz w:val="18"/>
              </w:rPr>
              <w:t>07</w:t>
            </w:r>
          </w:p>
        </w:tc>
        <w:tc>
          <w:tcPr>
            <w:tcW w:w="1860" w:type="dxa"/>
            <w:tcMar>
              <w:top w:w="0" w:type="dxa"/>
              <w:bottom w:w="0" w:type="dxa"/>
            </w:tcMar>
            <w:vAlign w:val="center"/>
          </w:tcPr>
          <w:p w14:paraId="2CD712AC" w14:textId="77777777" w:rsidR="004F3186" w:rsidRDefault="00170D91">
            <w:pPr>
              <w:keepNext/>
              <w:keepLines/>
              <w:spacing w:after="0" w:line="240" w:lineRule="auto"/>
              <w:jc w:val="right"/>
            </w:pPr>
            <w:r>
              <w:rPr>
                <w:sz w:val="18"/>
              </w:rPr>
              <w:t>9.179.509,52</w:t>
            </w:r>
          </w:p>
        </w:tc>
        <w:tc>
          <w:tcPr>
            <w:tcW w:w="1860" w:type="dxa"/>
            <w:tcMar>
              <w:top w:w="0" w:type="dxa"/>
              <w:bottom w:w="0" w:type="dxa"/>
            </w:tcMar>
            <w:vAlign w:val="center"/>
          </w:tcPr>
          <w:p w14:paraId="51F4186A" w14:textId="77777777" w:rsidR="004F3186" w:rsidRDefault="00170D91">
            <w:pPr>
              <w:keepNext/>
              <w:keepLines/>
              <w:spacing w:after="0" w:line="240" w:lineRule="auto"/>
              <w:jc w:val="right"/>
            </w:pPr>
            <w:r>
              <w:rPr>
                <w:sz w:val="18"/>
              </w:rPr>
              <w:t>11.691.340,74</w:t>
            </w:r>
          </w:p>
        </w:tc>
        <w:tc>
          <w:tcPr>
            <w:tcW w:w="700" w:type="dxa"/>
            <w:tcMar>
              <w:top w:w="0" w:type="dxa"/>
              <w:bottom w:w="0" w:type="dxa"/>
            </w:tcMar>
            <w:vAlign w:val="center"/>
          </w:tcPr>
          <w:p w14:paraId="1C5982BC" w14:textId="77777777" w:rsidR="004F3186" w:rsidRDefault="00170D91">
            <w:pPr>
              <w:keepNext/>
              <w:keepLines/>
              <w:spacing w:after="0" w:line="240" w:lineRule="auto"/>
              <w:jc w:val="right"/>
            </w:pPr>
            <w:r>
              <w:rPr>
                <w:sz w:val="18"/>
              </w:rPr>
              <w:t>127,4</w:t>
            </w:r>
          </w:p>
        </w:tc>
      </w:tr>
    </w:tbl>
    <w:p w14:paraId="632D06C2" w14:textId="77777777" w:rsidR="004F3186" w:rsidRDefault="004F3186">
      <w:pPr>
        <w:spacing w:after="0"/>
      </w:pPr>
    </w:p>
    <w:p w14:paraId="51693045" w14:textId="77777777" w:rsidR="004F3186" w:rsidRDefault="00170D91">
      <w:r>
        <w:t>U obrascu RAS-F prikazani su rashodi poslovanja razvrstani po funkcijama. Ukupni rashodi u 2025. godini u iznosu 11.691.340,74 eura (šifra 07) utrošeni su u funkciji djelatnosti hitne medicine. Ukupan iznos rashoda po funkcijama odgovara iznosu rashoda poslovanja u obrascu PR-RAS. </w:t>
      </w:r>
    </w:p>
    <w:p w14:paraId="4B6DA134" w14:textId="77777777" w:rsidR="004F3186" w:rsidRDefault="004F3186"/>
    <w:p w14:paraId="47CE3570" w14:textId="77777777" w:rsidR="004F3186" w:rsidRDefault="00170D91">
      <w:pPr>
        <w:keepNext/>
        <w:spacing w:line="240" w:lineRule="auto"/>
        <w:jc w:val="center"/>
      </w:pPr>
      <w:r>
        <w:rPr>
          <w:b/>
          <w:sz w:val="28"/>
        </w:rPr>
        <w:t>Promjene u vrijednosti i obujmu imovine i obveza</w:t>
      </w:r>
    </w:p>
    <w:p w14:paraId="4CE4D298" w14:textId="77777777" w:rsidR="004F3186" w:rsidRDefault="00170D91">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3186" w14:paraId="6232D26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6FE0F2" w14:textId="77777777" w:rsidR="004F3186" w:rsidRDefault="00170D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156195" w14:textId="77777777" w:rsidR="004F3186" w:rsidRDefault="0017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4D576A" w14:textId="77777777" w:rsidR="004F3186" w:rsidRDefault="0017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1F4AFD" w14:textId="77777777" w:rsidR="004F3186" w:rsidRDefault="00170D91">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88C7858" w14:textId="77777777" w:rsidR="004F3186" w:rsidRDefault="00170D91">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FF196CC" w14:textId="77777777" w:rsidR="004F3186" w:rsidRDefault="00170D91">
            <w:pPr>
              <w:keepNext/>
              <w:keepLines/>
              <w:spacing w:after="0" w:line="240" w:lineRule="auto"/>
              <w:jc w:val="center"/>
            </w:pPr>
            <w:r>
              <w:rPr>
                <w:b/>
                <w:sz w:val="18"/>
              </w:rPr>
              <w:t>Indeks (%)</w:t>
            </w:r>
          </w:p>
        </w:tc>
      </w:tr>
      <w:tr w:rsidR="004F3186" w14:paraId="67DD2970" w14:textId="77777777">
        <w:tblPrEx>
          <w:tblCellMar>
            <w:top w:w="0" w:type="dxa"/>
            <w:bottom w:w="0" w:type="dxa"/>
          </w:tblCellMar>
        </w:tblPrEx>
        <w:trPr>
          <w:cantSplit/>
          <w:trHeight w:val="560"/>
        </w:trPr>
        <w:tc>
          <w:tcPr>
            <w:tcW w:w="700" w:type="dxa"/>
            <w:tcMar>
              <w:top w:w="0" w:type="dxa"/>
              <w:bottom w:w="0" w:type="dxa"/>
            </w:tcMar>
            <w:vAlign w:val="center"/>
          </w:tcPr>
          <w:p w14:paraId="52BDD99F" w14:textId="77777777" w:rsidR="004F3186" w:rsidRDefault="00170D91">
            <w:pPr>
              <w:keepNext/>
              <w:keepLines/>
              <w:spacing w:after="0" w:line="240" w:lineRule="auto"/>
            </w:pPr>
            <w:r>
              <w:rPr>
                <w:sz w:val="18"/>
              </w:rPr>
              <w:t>9151</w:t>
            </w:r>
          </w:p>
        </w:tc>
        <w:tc>
          <w:tcPr>
            <w:tcW w:w="3180" w:type="dxa"/>
            <w:tcMar>
              <w:top w:w="0" w:type="dxa"/>
              <w:bottom w:w="0" w:type="dxa"/>
            </w:tcMar>
            <w:vAlign w:val="center"/>
          </w:tcPr>
          <w:p w14:paraId="58528D04" w14:textId="77777777" w:rsidR="004F3186" w:rsidRDefault="00170D91">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71F8ADA3" w14:textId="77777777" w:rsidR="004F3186" w:rsidRDefault="00170D91">
            <w:pPr>
              <w:keepNext/>
              <w:keepLines/>
              <w:spacing w:after="0" w:line="240" w:lineRule="auto"/>
            </w:pPr>
            <w:r>
              <w:rPr>
                <w:sz w:val="18"/>
              </w:rPr>
              <w:t>9151</w:t>
            </w:r>
          </w:p>
        </w:tc>
        <w:tc>
          <w:tcPr>
            <w:tcW w:w="1860" w:type="dxa"/>
            <w:tcMar>
              <w:top w:w="0" w:type="dxa"/>
              <w:bottom w:w="0" w:type="dxa"/>
            </w:tcMar>
            <w:vAlign w:val="center"/>
          </w:tcPr>
          <w:p w14:paraId="6C2A4896" w14:textId="77777777" w:rsidR="004F3186" w:rsidRDefault="00170D91">
            <w:pPr>
              <w:keepNext/>
              <w:keepLines/>
              <w:spacing w:after="0" w:line="240" w:lineRule="auto"/>
              <w:jc w:val="right"/>
            </w:pPr>
            <w:r>
              <w:rPr>
                <w:sz w:val="18"/>
              </w:rPr>
              <w:t>1.227,92</w:t>
            </w:r>
          </w:p>
        </w:tc>
        <w:tc>
          <w:tcPr>
            <w:tcW w:w="1860" w:type="dxa"/>
            <w:tcMar>
              <w:top w:w="0" w:type="dxa"/>
              <w:bottom w:w="0" w:type="dxa"/>
            </w:tcMar>
            <w:vAlign w:val="center"/>
          </w:tcPr>
          <w:p w14:paraId="2D2FA4CB" w14:textId="77777777" w:rsidR="004F3186" w:rsidRDefault="00170D91">
            <w:pPr>
              <w:keepNext/>
              <w:keepLines/>
              <w:spacing w:after="0" w:line="240" w:lineRule="auto"/>
              <w:jc w:val="right"/>
            </w:pPr>
            <w:r>
              <w:rPr>
                <w:sz w:val="18"/>
              </w:rPr>
              <w:t>416.809,22</w:t>
            </w:r>
          </w:p>
        </w:tc>
        <w:tc>
          <w:tcPr>
            <w:tcW w:w="700" w:type="dxa"/>
            <w:tcMar>
              <w:top w:w="0" w:type="dxa"/>
              <w:bottom w:w="0" w:type="dxa"/>
            </w:tcMar>
            <w:vAlign w:val="center"/>
          </w:tcPr>
          <w:p w14:paraId="17D1D4CB" w14:textId="77777777" w:rsidR="004F3186" w:rsidRDefault="00170D91">
            <w:pPr>
              <w:keepNext/>
              <w:keepLines/>
              <w:spacing w:after="0" w:line="240" w:lineRule="auto"/>
              <w:jc w:val="right"/>
            </w:pPr>
            <w:r>
              <w:rPr>
                <w:sz w:val="18"/>
              </w:rPr>
              <w:t>&gt;&gt;100</w:t>
            </w:r>
          </w:p>
        </w:tc>
      </w:tr>
    </w:tbl>
    <w:p w14:paraId="2A8BA8A5" w14:textId="77777777" w:rsidR="004F3186" w:rsidRDefault="004F3186">
      <w:pPr>
        <w:spacing w:after="0"/>
      </w:pPr>
    </w:p>
    <w:p w14:paraId="4AD19E8D" w14:textId="77777777" w:rsidR="004F3186" w:rsidRDefault="00170D91">
      <w:r>
        <w:t>Prema  Pravilniku o izvještavanju sastavljen je obrazac P-VRIO u kojem su  iskazane promjene u obujmu proizvedene kratkotrajne i dugotrajne imovine i sastoje se od; povećanja ostvarenog prijenosom imovine bez naknade (medicinske opreme i vozila).</w:t>
      </w:r>
    </w:p>
    <w:p w14:paraId="66BC748A" w14:textId="77777777" w:rsidR="004F3186" w:rsidRDefault="00170D91">
      <w:r>
        <w:t>Promjene u obujmu proizvedene dugotrajne imovine odnosi se na smanjenje u iznosu 416.809,22 eura ostvareno je ispravkom vrijednosti - smanjenja vrijednosti imovine kroz amortizaciju za proizvedenu dugotrajnu imovinu.</w:t>
      </w:r>
    </w:p>
    <w:p w14:paraId="66CFD2DC" w14:textId="77777777" w:rsidR="004F3186" w:rsidRDefault="004F3186"/>
    <w:p w14:paraId="4DD91E02" w14:textId="77777777" w:rsidR="004F3186" w:rsidRDefault="00170D91">
      <w:pPr>
        <w:keepNext/>
        <w:spacing w:line="240" w:lineRule="auto"/>
        <w:jc w:val="center"/>
      </w:pPr>
      <w:r>
        <w:rPr>
          <w:b/>
          <w:sz w:val="28"/>
        </w:rPr>
        <w:t>Izvještaj o obvezama</w:t>
      </w:r>
    </w:p>
    <w:p w14:paraId="1D6115A2" w14:textId="77777777" w:rsidR="004F3186" w:rsidRDefault="00170D91">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F3186" w14:paraId="24A6E5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87B8B3" w14:textId="77777777" w:rsidR="004F3186" w:rsidRDefault="00170D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C5847D" w14:textId="77777777" w:rsidR="004F3186" w:rsidRDefault="0017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78AAF7" w14:textId="77777777" w:rsidR="004F3186" w:rsidRDefault="0017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43B3BA" w14:textId="77777777" w:rsidR="004F3186" w:rsidRDefault="00170D9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952B2EC" w14:textId="77777777" w:rsidR="004F3186" w:rsidRDefault="00170D91">
            <w:pPr>
              <w:keepNext/>
              <w:keepLines/>
              <w:spacing w:after="0" w:line="240" w:lineRule="auto"/>
              <w:jc w:val="center"/>
            </w:pPr>
            <w:r>
              <w:rPr>
                <w:b/>
                <w:sz w:val="18"/>
              </w:rPr>
              <w:t>Indeks (%)</w:t>
            </w:r>
          </w:p>
        </w:tc>
      </w:tr>
      <w:tr w:rsidR="004F3186" w14:paraId="4594C6DC" w14:textId="77777777">
        <w:tblPrEx>
          <w:tblCellMar>
            <w:top w:w="0" w:type="dxa"/>
            <w:bottom w:w="0" w:type="dxa"/>
          </w:tblCellMar>
        </w:tblPrEx>
        <w:trPr>
          <w:cantSplit/>
          <w:trHeight w:val="560"/>
        </w:trPr>
        <w:tc>
          <w:tcPr>
            <w:tcW w:w="700" w:type="dxa"/>
            <w:tcMar>
              <w:top w:w="0" w:type="dxa"/>
              <w:bottom w:w="0" w:type="dxa"/>
            </w:tcMar>
            <w:vAlign w:val="center"/>
          </w:tcPr>
          <w:p w14:paraId="31AFAFFF" w14:textId="77777777" w:rsidR="004F3186" w:rsidRDefault="004F3186">
            <w:pPr>
              <w:keepNext/>
              <w:keepLines/>
              <w:spacing w:after="0" w:line="240" w:lineRule="auto"/>
            </w:pPr>
          </w:p>
        </w:tc>
        <w:tc>
          <w:tcPr>
            <w:tcW w:w="3180" w:type="dxa"/>
            <w:tcMar>
              <w:top w:w="0" w:type="dxa"/>
              <w:bottom w:w="0" w:type="dxa"/>
            </w:tcMar>
            <w:vAlign w:val="center"/>
          </w:tcPr>
          <w:p w14:paraId="3BFFA127" w14:textId="77777777" w:rsidR="004F3186" w:rsidRDefault="00170D91">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8D63500" w14:textId="77777777" w:rsidR="004F3186" w:rsidRDefault="00170D91">
            <w:pPr>
              <w:keepNext/>
              <w:keepLines/>
              <w:spacing w:after="0" w:line="240" w:lineRule="auto"/>
            </w:pPr>
            <w:r>
              <w:rPr>
                <w:sz w:val="18"/>
              </w:rPr>
              <w:t>V007</w:t>
            </w:r>
          </w:p>
        </w:tc>
        <w:tc>
          <w:tcPr>
            <w:tcW w:w="1860" w:type="dxa"/>
            <w:tcMar>
              <w:top w:w="0" w:type="dxa"/>
              <w:bottom w:w="0" w:type="dxa"/>
            </w:tcMar>
            <w:vAlign w:val="center"/>
          </w:tcPr>
          <w:p w14:paraId="2CBC270E" w14:textId="77777777" w:rsidR="004F3186" w:rsidRDefault="00170D91">
            <w:pPr>
              <w:keepNext/>
              <w:keepLines/>
              <w:spacing w:after="0" w:line="240" w:lineRule="auto"/>
              <w:jc w:val="right"/>
            </w:pPr>
            <w:r>
              <w:rPr>
                <w:sz w:val="18"/>
              </w:rPr>
              <w:t>0,00</w:t>
            </w:r>
          </w:p>
        </w:tc>
        <w:tc>
          <w:tcPr>
            <w:tcW w:w="700" w:type="dxa"/>
            <w:tcMar>
              <w:top w:w="0" w:type="dxa"/>
              <w:bottom w:w="0" w:type="dxa"/>
            </w:tcMar>
            <w:vAlign w:val="center"/>
          </w:tcPr>
          <w:p w14:paraId="493306B2" w14:textId="77777777" w:rsidR="004F3186" w:rsidRDefault="00170D91">
            <w:pPr>
              <w:keepNext/>
              <w:keepLines/>
              <w:spacing w:after="0" w:line="240" w:lineRule="auto"/>
              <w:jc w:val="right"/>
            </w:pPr>
            <w:r>
              <w:rPr>
                <w:sz w:val="18"/>
              </w:rPr>
              <w:t>-</w:t>
            </w:r>
          </w:p>
        </w:tc>
      </w:tr>
    </w:tbl>
    <w:p w14:paraId="779DCAD9" w14:textId="77777777" w:rsidR="004F3186" w:rsidRDefault="004F3186">
      <w:pPr>
        <w:spacing w:after="0"/>
      </w:pPr>
    </w:p>
    <w:p w14:paraId="7B7BDA5E" w14:textId="77777777" w:rsidR="004F3186" w:rsidRDefault="00170D91">
      <w:r>
        <w:t>Zavod za hitnu medicinu Karlovačke županije nema dospjelih obveza na kraju izvještajnog razdoblja.</w:t>
      </w:r>
    </w:p>
    <w:p w14:paraId="59754BF2" w14:textId="77777777" w:rsidR="004F3186" w:rsidRDefault="004F3186"/>
    <w:p w14:paraId="03EF703D" w14:textId="77777777" w:rsidR="004F3186" w:rsidRDefault="00170D91">
      <w:pPr>
        <w:keepNext/>
        <w:spacing w:line="240" w:lineRule="auto"/>
        <w:jc w:val="center"/>
      </w:pPr>
      <w:r>
        <w:rPr>
          <w:sz w:val="28"/>
        </w:rPr>
        <w:lastRenderedPageBreak/>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F3186" w14:paraId="06E80F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B1882A" w14:textId="77777777" w:rsidR="004F3186" w:rsidRDefault="00170D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C168FC" w14:textId="77777777" w:rsidR="004F3186" w:rsidRDefault="0017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E54817" w14:textId="77777777" w:rsidR="004F3186" w:rsidRDefault="0017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0B6B33" w14:textId="77777777" w:rsidR="004F3186" w:rsidRDefault="00170D9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E1C835A" w14:textId="77777777" w:rsidR="004F3186" w:rsidRDefault="00170D91">
            <w:pPr>
              <w:keepNext/>
              <w:keepLines/>
              <w:spacing w:after="0" w:line="240" w:lineRule="auto"/>
              <w:jc w:val="center"/>
            </w:pPr>
            <w:r>
              <w:rPr>
                <w:b/>
                <w:sz w:val="18"/>
              </w:rPr>
              <w:t>Indeks (%)</w:t>
            </w:r>
          </w:p>
        </w:tc>
      </w:tr>
      <w:tr w:rsidR="004F3186" w14:paraId="2E48D071" w14:textId="77777777">
        <w:tblPrEx>
          <w:tblCellMar>
            <w:top w:w="0" w:type="dxa"/>
            <w:bottom w:w="0" w:type="dxa"/>
          </w:tblCellMar>
        </w:tblPrEx>
        <w:trPr>
          <w:cantSplit/>
          <w:trHeight w:val="560"/>
        </w:trPr>
        <w:tc>
          <w:tcPr>
            <w:tcW w:w="700" w:type="dxa"/>
            <w:tcMar>
              <w:top w:w="0" w:type="dxa"/>
              <w:bottom w:w="0" w:type="dxa"/>
            </w:tcMar>
            <w:vAlign w:val="center"/>
          </w:tcPr>
          <w:p w14:paraId="0FA3B7FD" w14:textId="77777777" w:rsidR="004F3186" w:rsidRDefault="004F3186">
            <w:pPr>
              <w:keepNext/>
              <w:keepLines/>
              <w:spacing w:after="0" w:line="240" w:lineRule="auto"/>
            </w:pPr>
          </w:p>
        </w:tc>
        <w:tc>
          <w:tcPr>
            <w:tcW w:w="3180" w:type="dxa"/>
            <w:tcMar>
              <w:top w:w="0" w:type="dxa"/>
              <w:bottom w:w="0" w:type="dxa"/>
            </w:tcMar>
            <w:vAlign w:val="center"/>
          </w:tcPr>
          <w:p w14:paraId="16D62906" w14:textId="77777777" w:rsidR="004F3186" w:rsidRDefault="00170D91">
            <w:pPr>
              <w:keepNext/>
              <w:keepLines/>
              <w:spacing w:after="0" w:line="240" w:lineRule="auto"/>
            </w:pPr>
            <w:r>
              <w:rPr>
                <w:sz w:val="18"/>
              </w:rPr>
              <w:t>Međusobne obveze subjekata općeg proračuna</w:t>
            </w:r>
          </w:p>
        </w:tc>
        <w:tc>
          <w:tcPr>
            <w:tcW w:w="700" w:type="dxa"/>
            <w:tcMar>
              <w:top w:w="0" w:type="dxa"/>
              <w:bottom w:w="0" w:type="dxa"/>
            </w:tcMar>
            <w:vAlign w:val="center"/>
          </w:tcPr>
          <w:p w14:paraId="30F082ED" w14:textId="77777777" w:rsidR="004F3186" w:rsidRDefault="00170D91">
            <w:pPr>
              <w:keepNext/>
              <w:keepLines/>
              <w:spacing w:after="0" w:line="240" w:lineRule="auto"/>
            </w:pPr>
            <w:r>
              <w:rPr>
                <w:sz w:val="18"/>
              </w:rPr>
              <w:t>V010</w:t>
            </w:r>
          </w:p>
        </w:tc>
        <w:tc>
          <w:tcPr>
            <w:tcW w:w="1860" w:type="dxa"/>
            <w:tcMar>
              <w:top w:w="0" w:type="dxa"/>
              <w:bottom w:w="0" w:type="dxa"/>
            </w:tcMar>
            <w:vAlign w:val="center"/>
          </w:tcPr>
          <w:p w14:paraId="15DB9D56" w14:textId="77777777" w:rsidR="004F3186" w:rsidRDefault="00170D91">
            <w:pPr>
              <w:keepNext/>
              <w:keepLines/>
              <w:spacing w:after="0" w:line="240" w:lineRule="auto"/>
              <w:jc w:val="right"/>
            </w:pPr>
            <w:r>
              <w:rPr>
                <w:sz w:val="18"/>
              </w:rPr>
              <w:t>5.542,87</w:t>
            </w:r>
          </w:p>
        </w:tc>
        <w:tc>
          <w:tcPr>
            <w:tcW w:w="700" w:type="dxa"/>
            <w:tcMar>
              <w:top w:w="0" w:type="dxa"/>
              <w:bottom w:w="0" w:type="dxa"/>
            </w:tcMar>
            <w:vAlign w:val="center"/>
          </w:tcPr>
          <w:p w14:paraId="252F9A8D" w14:textId="77777777" w:rsidR="004F3186" w:rsidRDefault="00170D91">
            <w:pPr>
              <w:keepNext/>
              <w:keepLines/>
              <w:spacing w:after="0" w:line="240" w:lineRule="auto"/>
              <w:jc w:val="right"/>
            </w:pPr>
            <w:r>
              <w:rPr>
                <w:sz w:val="18"/>
              </w:rPr>
              <w:t>-</w:t>
            </w:r>
          </w:p>
        </w:tc>
      </w:tr>
    </w:tbl>
    <w:p w14:paraId="3A7141E3" w14:textId="77777777" w:rsidR="004F3186" w:rsidRDefault="004F3186">
      <w:pPr>
        <w:spacing w:after="0"/>
      </w:pPr>
    </w:p>
    <w:p w14:paraId="25F97C34" w14:textId="77777777" w:rsidR="004F3186" w:rsidRDefault="00170D91">
      <w:r>
        <w:t>U skladu sa  Pravilnikom o izvještavanju u međusobnim obvezama proračunskih korisnika  iskazane  su nedospjele obveze za režijske troškove te ostale usluge  u iznosu 5.542,87 eura prema domovima zdravlja i bolnicama u kojima djelatnost obavljaju ispostave Zavoda za hitnu medicinu Karlovačke županije.</w:t>
      </w:r>
    </w:p>
    <w:p w14:paraId="6F1EAF74" w14:textId="77777777" w:rsidR="004F3186" w:rsidRDefault="004F3186"/>
    <w:p w14:paraId="073DE9CF" w14:textId="77777777" w:rsidR="004F3186" w:rsidRDefault="00170D91">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F3186" w14:paraId="0CDA28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3F56A1" w14:textId="77777777" w:rsidR="004F3186" w:rsidRDefault="00170D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EB53AD" w14:textId="77777777" w:rsidR="004F3186" w:rsidRDefault="0017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F5F0FC" w14:textId="77777777" w:rsidR="004F3186" w:rsidRDefault="0017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2AC4EC" w14:textId="77777777" w:rsidR="004F3186" w:rsidRDefault="00170D9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4D14F41" w14:textId="77777777" w:rsidR="004F3186" w:rsidRDefault="00170D91">
            <w:pPr>
              <w:keepNext/>
              <w:keepLines/>
              <w:spacing w:after="0" w:line="240" w:lineRule="auto"/>
              <w:jc w:val="center"/>
            </w:pPr>
            <w:r>
              <w:rPr>
                <w:b/>
                <w:sz w:val="18"/>
              </w:rPr>
              <w:t>Indeks (%)</w:t>
            </w:r>
          </w:p>
        </w:tc>
      </w:tr>
      <w:tr w:rsidR="004F3186" w14:paraId="7EAB0887" w14:textId="77777777">
        <w:tblPrEx>
          <w:tblCellMar>
            <w:top w:w="0" w:type="dxa"/>
            <w:bottom w:w="0" w:type="dxa"/>
          </w:tblCellMar>
        </w:tblPrEx>
        <w:trPr>
          <w:cantSplit/>
          <w:trHeight w:val="560"/>
        </w:trPr>
        <w:tc>
          <w:tcPr>
            <w:tcW w:w="700" w:type="dxa"/>
            <w:tcMar>
              <w:top w:w="0" w:type="dxa"/>
              <w:bottom w:w="0" w:type="dxa"/>
            </w:tcMar>
            <w:vAlign w:val="center"/>
          </w:tcPr>
          <w:p w14:paraId="28622F9F" w14:textId="77777777" w:rsidR="004F3186" w:rsidRDefault="00170D91">
            <w:pPr>
              <w:keepNext/>
              <w:keepLines/>
              <w:spacing w:after="0" w:line="240" w:lineRule="auto"/>
            </w:pPr>
            <w:r>
              <w:rPr>
                <w:sz w:val="18"/>
              </w:rPr>
              <w:t>23</w:t>
            </w:r>
          </w:p>
        </w:tc>
        <w:tc>
          <w:tcPr>
            <w:tcW w:w="3180" w:type="dxa"/>
            <w:tcMar>
              <w:top w:w="0" w:type="dxa"/>
              <w:bottom w:w="0" w:type="dxa"/>
            </w:tcMar>
            <w:vAlign w:val="center"/>
          </w:tcPr>
          <w:p w14:paraId="59C9C0D3" w14:textId="77777777" w:rsidR="004F3186" w:rsidRDefault="00170D91">
            <w:pPr>
              <w:keepNext/>
              <w:keepLines/>
              <w:spacing w:after="0" w:line="240" w:lineRule="auto"/>
            </w:pPr>
            <w:r>
              <w:rPr>
                <w:sz w:val="18"/>
              </w:rPr>
              <w:t>Obveze za rashode poslovanja</w:t>
            </w:r>
          </w:p>
        </w:tc>
        <w:tc>
          <w:tcPr>
            <w:tcW w:w="700" w:type="dxa"/>
            <w:tcMar>
              <w:top w:w="0" w:type="dxa"/>
              <w:bottom w:w="0" w:type="dxa"/>
            </w:tcMar>
            <w:vAlign w:val="center"/>
          </w:tcPr>
          <w:p w14:paraId="2BF7453B" w14:textId="77777777" w:rsidR="004F3186" w:rsidRDefault="00170D91">
            <w:pPr>
              <w:keepNext/>
              <w:keepLines/>
              <w:spacing w:after="0" w:line="240" w:lineRule="auto"/>
            </w:pPr>
            <w:r>
              <w:rPr>
                <w:sz w:val="18"/>
              </w:rPr>
              <w:t>ND23</w:t>
            </w:r>
          </w:p>
        </w:tc>
        <w:tc>
          <w:tcPr>
            <w:tcW w:w="1860" w:type="dxa"/>
            <w:tcMar>
              <w:top w:w="0" w:type="dxa"/>
              <w:bottom w:w="0" w:type="dxa"/>
            </w:tcMar>
            <w:vAlign w:val="center"/>
          </w:tcPr>
          <w:p w14:paraId="4827B576" w14:textId="77777777" w:rsidR="004F3186" w:rsidRDefault="00170D91">
            <w:pPr>
              <w:keepNext/>
              <w:keepLines/>
              <w:spacing w:after="0" w:line="240" w:lineRule="auto"/>
              <w:jc w:val="right"/>
            </w:pPr>
            <w:r>
              <w:rPr>
                <w:sz w:val="18"/>
              </w:rPr>
              <w:t>828.734,08</w:t>
            </w:r>
          </w:p>
        </w:tc>
        <w:tc>
          <w:tcPr>
            <w:tcW w:w="700" w:type="dxa"/>
            <w:tcMar>
              <w:top w:w="0" w:type="dxa"/>
              <w:bottom w:w="0" w:type="dxa"/>
            </w:tcMar>
            <w:vAlign w:val="center"/>
          </w:tcPr>
          <w:p w14:paraId="36693F38" w14:textId="77777777" w:rsidR="004F3186" w:rsidRDefault="00170D91">
            <w:pPr>
              <w:keepNext/>
              <w:keepLines/>
              <w:spacing w:after="0" w:line="240" w:lineRule="auto"/>
              <w:jc w:val="right"/>
            </w:pPr>
            <w:r>
              <w:rPr>
                <w:sz w:val="18"/>
              </w:rPr>
              <w:t>-</w:t>
            </w:r>
          </w:p>
        </w:tc>
      </w:tr>
    </w:tbl>
    <w:p w14:paraId="0273244C" w14:textId="77777777" w:rsidR="004F3186" w:rsidRDefault="004F3186">
      <w:pPr>
        <w:spacing w:after="0"/>
      </w:pPr>
    </w:p>
    <w:p w14:paraId="164437D3" w14:textId="77777777" w:rsidR="004F3186" w:rsidRDefault="00170D91">
      <w:r>
        <w:t>Nedospjele obveze u iznosu 828.734,08 eura na kraju izvještajnog razdoblja 2025.godine (ND23) najvećim se dijelom odnose na obveze  za zaposlene odnosno na plaću koja je isplaćena u siječnju 2026. godine. Obveze za materijalne rashode dospijevaju u siječnju 2026. godine, a ostatak u veljači 2026.godine.</w:t>
      </w:r>
    </w:p>
    <w:p w14:paraId="521E66AE" w14:textId="77777777" w:rsidR="004F3186" w:rsidRDefault="00170D91">
      <w:r>
        <w:t>Obveze za materijal i energiju koji nije dospio do kraja 2025. godine koji se podmiruje u skladu sa raspoloživim sredstvima odnosi se na potrošni sanitetski materijal, lijekovi, gorivo, električna energija i režijske troškove.</w:t>
      </w:r>
    </w:p>
    <w:p w14:paraId="7356078F" w14:textId="77777777" w:rsidR="004F3186" w:rsidRDefault="004F3186"/>
    <w:p w14:paraId="466CFDCC" w14:textId="77777777" w:rsidR="004F3186" w:rsidRDefault="00170D91">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F3186" w14:paraId="21DD43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5156E5" w14:textId="77777777" w:rsidR="004F3186" w:rsidRDefault="00170D9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7F7C96" w14:textId="77777777" w:rsidR="004F3186" w:rsidRDefault="00170D9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DB67D3" w14:textId="77777777" w:rsidR="004F3186" w:rsidRDefault="00170D9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2AE1B1" w14:textId="77777777" w:rsidR="004F3186" w:rsidRDefault="00170D9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6212D8C" w14:textId="77777777" w:rsidR="004F3186" w:rsidRDefault="00170D91">
            <w:pPr>
              <w:keepNext/>
              <w:keepLines/>
              <w:spacing w:after="0" w:line="240" w:lineRule="auto"/>
              <w:jc w:val="center"/>
            </w:pPr>
            <w:r>
              <w:rPr>
                <w:b/>
                <w:sz w:val="18"/>
              </w:rPr>
              <w:t>Indeks (%)</w:t>
            </w:r>
          </w:p>
        </w:tc>
      </w:tr>
      <w:tr w:rsidR="004F3186" w14:paraId="75381BD3" w14:textId="77777777">
        <w:tblPrEx>
          <w:tblCellMar>
            <w:top w:w="0" w:type="dxa"/>
            <w:bottom w:w="0" w:type="dxa"/>
          </w:tblCellMar>
        </w:tblPrEx>
        <w:trPr>
          <w:cantSplit/>
          <w:trHeight w:val="560"/>
        </w:trPr>
        <w:tc>
          <w:tcPr>
            <w:tcW w:w="700" w:type="dxa"/>
            <w:tcMar>
              <w:top w:w="0" w:type="dxa"/>
              <w:bottom w:w="0" w:type="dxa"/>
            </w:tcMar>
            <w:vAlign w:val="center"/>
          </w:tcPr>
          <w:p w14:paraId="407657F0" w14:textId="77777777" w:rsidR="004F3186" w:rsidRDefault="00170D91">
            <w:pPr>
              <w:keepNext/>
              <w:keepLines/>
              <w:spacing w:after="0" w:line="240" w:lineRule="auto"/>
            </w:pPr>
            <w:r>
              <w:rPr>
                <w:sz w:val="18"/>
              </w:rPr>
              <w:t>24</w:t>
            </w:r>
          </w:p>
        </w:tc>
        <w:tc>
          <w:tcPr>
            <w:tcW w:w="3180" w:type="dxa"/>
            <w:tcMar>
              <w:top w:w="0" w:type="dxa"/>
              <w:bottom w:w="0" w:type="dxa"/>
            </w:tcMar>
            <w:vAlign w:val="center"/>
          </w:tcPr>
          <w:p w14:paraId="17185D7E" w14:textId="77777777" w:rsidR="004F3186" w:rsidRDefault="00170D91">
            <w:pPr>
              <w:keepNext/>
              <w:keepLines/>
              <w:spacing w:after="0" w:line="240" w:lineRule="auto"/>
            </w:pPr>
            <w:r>
              <w:rPr>
                <w:sz w:val="18"/>
              </w:rPr>
              <w:t>Obveze za nabavu nefinancijske imovine</w:t>
            </w:r>
          </w:p>
        </w:tc>
        <w:tc>
          <w:tcPr>
            <w:tcW w:w="700" w:type="dxa"/>
            <w:tcMar>
              <w:top w:w="0" w:type="dxa"/>
              <w:bottom w:w="0" w:type="dxa"/>
            </w:tcMar>
            <w:vAlign w:val="center"/>
          </w:tcPr>
          <w:p w14:paraId="1CC7734E" w14:textId="77777777" w:rsidR="004F3186" w:rsidRDefault="00170D91">
            <w:pPr>
              <w:keepNext/>
              <w:keepLines/>
              <w:spacing w:after="0" w:line="240" w:lineRule="auto"/>
            </w:pPr>
            <w:r>
              <w:rPr>
                <w:sz w:val="18"/>
              </w:rPr>
              <w:t>ND24</w:t>
            </w:r>
          </w:p>
        </w:tc>
        <w:tc>
          <w:tcPr>
            <w:tcW w:w="1860" w:type="dxa"/>
            <w:tcMar>
              <w:top w:w="0" w:type="dxa"/>
              <w:bottom w:w="0" w:type="dxa"/>
            </w:tcMar>
            <w:vAlign w:val="center"/>
          </w:tcPr>
          <w:p w14:paraId="2A9F4A95" w14:textId="77777777" w:rsidR="004F3186" w:rsidRDefault="00170D91">
            <w:pPr>
              <w:keepNext/>
              <w:keepLines/>
              <w:spacing w:after="0" w:line="240" w:lineRule="auto"/>
              <w:jc w:val="right"/>
            </w:pPr>
            <w:r>
              <w:rPr>
                <w:sz w:val="18"/>
              </w:rPr>
              <w:t>43.052,88</w:t>
            </w:r>
          </w:p>
        </w:tc>
        <w:tc>
          <w:tcPr>
            <w:tcW w:w="700" w:type="dxa"/>
            <w:tcMar>
              <w:top w:w="0" w:type="dxa"/>
              <w:bottom w:w="0" w:type="dxa"/>
            </w:tcMar>
            <w:vAlign w:val="center"/>
          </w:tcPr>
          <w:p w14:paraId="3BFD0867" w14:textId="77777777" w:rsidR="004F3186" w:rsidRDefault="00170D91">
            <w:pPr>
              <w:keepNext/>
              <w:keepLines/>
              <w:spacing w:after="0" w:line="240" w:lineRule="auto"/>
              <w:jc w:val="right"/>
            </w:pPr>
            <w:r>
              <w:rPr>
                <w:sz w:val="18"/>
              </w:rPr>
              <w:t>-</w:t>
            </w:r>
          </w:p>
        </w:tc>
      </w:tr>
    </w:tbl>
    <w:p w14:paraId="049067A4" w14:textId="77777777" w:rsidR="004F3186" w:rsidRDefault="004F3186">
      <w:pPr>
        <w:spacing w:after="0"/>
      </w:pPr>
    </w:p>
    <w:p w14:paraId="32E4A6F7" w14:textId="77777777" w:rsidR="004F3186" w:rsidRDefault="00170D91">
      <w:r>
        <w:t>Obveze za nabavu nefinancijske imovine sa 31.12.2025. godine iznose 43.052,88 eura (na poziciji ND24). </w:t>
      </w:r>
    </w:p>
    <w:p w14:paraId="08E627E7" w14:textId="77777777" w:rsidR="004F3186" w:rsidRDefault="004F3186"/>
    <w:p w14:paraId="0095780D" w14:textId="77777777" w:rsidR="004F3186" w:rsidRDefault="00170D91">
      <w:pPr>
        <w:keepNext/>
        <w:spacing w:line="240" w:lineRule="auto"/>
        <w:jc w:val="center"/>
      </w:pPr>
      <w:r>
        <w:rPr>
          <w:sz w:val="28"/>
        </w:rPr>
        <w:t>Bilješka 33.</w:t>
      </w:r>
    </w:p>
    <w:p w14:paraId="012B47DE" w14:textId="77777777" w:rsidR="004F3186" w:rsidRDefault="00170D91">
      <w:pPr>
        <w:spacing w:line="240" w:lineRule="auto"/>
        <w:jc w:val="both"/>
      </w:pPr>
      <w:r>
        <w:rPr>
          <w:b/>
        </w:rPr>
        <w:t>EU izvještaj</w:t>
      </w:r>
    </w:p>
    <w:p w14:paraId="7470CB84" w14:textId="77777777" w:rsidR="004F3186" w:rsidRDefault="00170D91">
      <w:r>
        <w:t xml:space="preserve">Zavodu za hitnu medicinu Karlovačke županije dodijeljena su bespovratna sredstva Odlukom o financiranju za projektni prijedlog „Energetska obnova ZZHM Karlovačke županije - NPOO.C6.1.R1-I1.04.0220“ koji je prijavljen na Poziv na dodjelu bespovratnih sredstava "Energetska obnova zgrada javnog sektora", kod poziva: NPOO.C6.1.R1-I1.04 od strane </w:t>
      </w:r>
      <w:r>
        <w:lastRenderedPageBreak/>
        <w:t>Ministarstva prostornoga uređenja, graditeljstva i državne imovine, u okviru Nacionalnog plana oporavka i otpornosti 2021.-2026. koja iznose 187.560,49 eura.</w:t>
      </w:r>
    </w:p>
    <w:p w14:paraId="263C7150" w14:textId="77777777" w:rsidR="004F3186" w:rsidRDefault="00170D91">
      <w:r>
        <w:t>Projekt „Specijalističko usavršavanje medicinskih sestara i tehničara u djelatnosti hitne medicine 3„ kod projekta NPOO.C5.1R3-I2.01.0080 financiranog sredstvima iz Nacionalnog plana oporavka i otpornosti, a na navedenu specijalizaciju upućeno je šest prvostupnika sestrinstva koji su uspiješno položili specijalistički ispit.</w:t>
      </w:r>
    </w:p>
    <w:p w14:paraId="77D3DA02" w14:textId="77777777" w:rsidR="004F3186" w:rsidRDefault="00170D91">
      <w:r>
        <w:t>Projekt „Specijalističko usavršavanje medicinskih sestara i tehničara u djelatnosti hitne medicine 2„ kod projekta NPOO.C5.1R3-I2.01.0049 financiranog sredstvima iz Nacionalnog plana oporavka i otpornosti, a na navedenu specijalizaciju upućeno je sedam prvostupnika sestrinstva koji su uspiješno položili specijalistički ispit. </w:t>
      </w:r>
    </w:p>
    <w:p w14:paraId="155F77AA" w14:textId="77777777" w:rsidR="004F3186" w:rsidRDefault="00170D91">
      <w:r>
        <w:t>Projekt „Specijalističko usavršavanje medicinskih sestara i tehničara u djelatnosti hitne medicine„ kod projekta NPOO.C5.1R3-I2.01.0033 financiranog sredstvima iz Nacionalnog plana oporavka i otpornosti, a na navedenu specijalizaciju upućeno je sedam prvostupnika sestrinstva koji su uspiješno položili specijalistički ispit. </w:t>
      </w:r>
    </w:p>
    <w:p w14:paraId="0A7E6ED5" w14:textId="77777777" w:rsidR="004F3186" w:rsidRDefault="00170D91">
      <w:r>
        <w:t> </w:t>
      </w:r>
    </w:p>
    <w:p w14:paraId="2F6E8C17" w14:textId="77777777" w:rsidR="004F3186" w:rsidRDefault="004F3186"/>
    <w:sectPr w:rsidR="004F31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86"/>
    <w:rsid w:val="00170D91"/>
    <w:rsid w:val="004F31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4:docId w14:val="27C3B69E"/>
  <w15:docId w15:val="{FEBD5C2B-A110-4EAB-8A8F-3DE6DA53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3615</Words>
  <Characters>20611</Characters>
  <Application>Microsoft Office Word</Application>
  <DocSecurity>4</DocSecurity>
  <Lines>171</Lines>
  <Paragraphs>48</Paragraphs>
  <ScaleCrop>false</ScaleCrop>
  <Company/>
  <LinksUpToDate>false</LinksUpToDate>
  <CharactersWithSpaces>24178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Računovodstvo</dc:creator>
  <cp:lastModifiedBy>Računovodstvo</cp:lastModifiedBy>
  <cp:revision>2</cp:revision>
  <dcterms:created xsi:type="dcterms:W3CDTF">2026-01-30T12:13:00Z</dcterms:created>
  <dcterms:modified xsi:type="dcterms:W3CDTF">2026-01-30T12:13:00Z</dcterms:modified>
</cp:coreProperties>
</file>